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4B082" w14:textId="77777777" w:rsidR="00F370A9" w:rsidRPr="00F370A9" w:rsidRDefault="00F370A9" w:rsidP="00F370A9">
      <w:pPr>
        <w:widowControl/>
        <w:shd w:val="clear" w:color="auto" w:fill="FFFFFF"/>
        <w:spacing w:line="644" w:lineRule="atLeast"/>
        <w:outlineLvl w:val="0"/>
        <w:rPr>
          <w:rFonts w:ascii="微軟正黑體" w:eastAsia="微軟正黑體" w:hAnsi="微軟正黑體" w:cs="Times New Roman"/>
          <w:b/>
          <w:bCs/>
          <w:color w:val="000000"/>
          <w:spacing w:val="15"/>
          <w:kern w:val="36"/>
          <w:sz w:val="50"/>
          <w:szCs w:val="50"/>
        </w:rPr>
      </w:pPr>
      <w:proofErr w:type="gramStart"/>
      <w:r w:rsidRPr="00F370A9">
        <w:rPr>
          <w:rFonts w:ascii="微軟正黑體" w:eastAsia="微軟正黑體" w:hAnsi="微軟正黑體" w:cs="Times New Roman" w:hint="eastAsia"/>
          <w:b/>
          <w:bCs/>
          <w:color w:val="000000"/>
          <w:spacing w:val="15"/>
          <w:kern w:val="36"/>
          <w:sz w:val="50"/>
          <w:szCs w:val="50"/>
        </w:rPr>
        <w:t>從輝達爆升看</w:t>
      </w:r>
      <w:proofErr w:type="gramEnd"/>
      <w:r w:rsidRPr="00F370A9">
        <w:rPr>
          <w:rFonts w:ascii="微軟正黑體" w:eastAsia="微軟正黑體" w:hAnsi="微軟正黑體" w:cs="Times New Roman" w:hint="eastAsia"/>
          <w:b/>
          <w:bCs/>
          <w:color w:val="000000"/>
          <w:spacing w:val="15"/>
          <w:kern w:val="36"/>
          <w:sz w:val="50"/>
          <w:szCs w:val="50"/>
        </w:rPr>
        <w:t>AI及美股</w:t>
      </w:r>
    </w:p>
    <w:p w14:paraId="27742779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 w:hint="eastAsia"/>
          <w:color w:val="333333"/>
          <w:spacing w:val="15"/>
          <w:kern w:val="0"/>
          <w:szCs w:val="24"/>
        </w:rPr>
      </w:pP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5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月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25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日，周四。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美國晶片大廠輝達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（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Nvidia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）財務預測好到超乎想像，周三盤後股價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最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高見過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391.2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美元，與常規時段收市價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305.38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美元相比，狂飆近三成，周四開市後即使打個九折，創歷史新高仍然綽綽有餘。通宵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炒美股的輝達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粉絲，此刻感覺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肯定超爽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，衰在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冇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我份，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否則老畢也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會興奮到瞓唔着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2E1B01EF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講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笑歸講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笑，人工智能（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AI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）概念席捲全球，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輝達食正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這個熱潮，股價年初以來已翻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倍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，大贏家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仲要報埋喜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，難怪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個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市有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個市苦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候美國債務上限談判結果，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輝達股東有輝達股東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開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P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慶祝，不論從個股或大市層面出發，此現象都值得一談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5D25F168" w14:textId="3AA14C12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jc w:val="center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Arial" w:eastAsia="Times New Roman" w:hAnsi="Arial" w:cs="Arial"/>
          <w:noProof/>
          <w:color w:val="0066CC"/>
          <w:spacing w:val="15"/>
          <w:kern w:val="0"/>
          <w:szCs w:val="24"/>
        </w:rPr>
        <w:drawing>
          <wp:inline distT="0" distB="0" distL="0" distR="0" wp14:anchorId="5F3990B9" wp14:editId="7EAC7F6C">
            <wp:extent cx="5274310" cy="2760980"/>
            <wp:effectExtent l="0" t="0" r="2540" b="1270"/>
            <wp:docPr id="1243515615" name="圖片 2" descr="一張含有 文字, 戶外, 天空, 招牌 的圖片&#10;&#10;自動產生的描述">
              <a:hlinkClick xmlns:a="http://schemas.openxmlformats.org/drawingml/2006/main" r:id="rId4" tooltip="&quot;輝達管理層財務展望超樂觀，股價一飛沖天。（法新社資料圖片）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5615" name="圖片 2" descr="一張含有 文字, 戶外, 天空, 招牌 的圖片&#10;&#10;自動產生的描述">
                      <a:hlinkClick r:id="rId4" tooltip="&quot;輝達管理層財務展望超樂觀，股價一飛沖天。（法新社資料圖片）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1CD8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Arial" w:eastAsia="Times New Roman" w:hAnsi="Arial" w:cs="Arial"/>
          <w:b/>
          <w:bCs/>
          <w:color w:val="333333"/>
          <w:spacing w:val="15"/>
          <w:kern w:val="0"/>
          <w:szCs w:val="24"/>
        </w:rPr>
        <w:t>AI</w:t>
      </w:r>
      <w:proofErr w:type="gramStart"/>
      <w:r w:rsidRPr="00F370A9">
        <w:rPr>
          <w:rFonts w:ascii="新細明體" w:eastAsia="新細明體" w:hAnsi="新細明體" w:cs="新細明體" w:hint="eastAsia"/>
          <w:b/>
          <w:bCs/>
          <w:color w:val="333333"/>
          <w:spacing w:val="15"/>
          <w:kern w:val="0"/>
          <w:szCs w:val="24"/>
        </w:rPr>
        <w:t>必講免蝕</w:t>
      </w:r>
      <w:r w:rsidRPr="00F370A9">
        <w:rPr>
          <w:rFonts w:ascii="新細明體" w:eastAsia="新細明體" w:hAnsi="新細明體" w:cs="新細明體"/>
          <w:b/>
          <w:bCs/>
          <w:color w:val="333333"/>
          <w:spacing w:val="15"/>
          <w:kern w:val="0"/>
          <w:szCs w:val="24"/>
        </w:rPr>
        <w:t>章</w:t>
      </w:r>
      <w:proofErr w:type="gramEnd"/>
    </w:p>
    <w:p w14:paraId="267E39D3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美股這個業績期有一點非常顯眼，企業與分析員進行電話會議時，沒有任何行業不談人工智能。高盛做過統計，多達三分之二科技公司及四分之三通訊服務商在財務會議中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AI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不離口。這並不令人意外，可是從金融、工業一直數到非必需消費品、房地產，高談闊論人工智能的公司，在行業所屬板塊中所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佔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比例亦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介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乎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19%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至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26%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537D25B3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lastRenderedPageBreak/>
        <w:t>由此可見，不論是否真心擁抱這種引人入勝的科技，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管理層俱感受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到不同程度的壓力，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彷彿唔講</w:t>
      </w:r>
      <w:proofErr w:type="gramEnd"/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AI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便與潮流嚴重脫節，連競爭力、股價表現也會大打折扣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031C19E6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大摩最近作過一番跟進，即使只着眼科技板塊，從【圖】可見，由那些在電話會議中提及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AI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的企業組成的一籃子綜合指數（公司市值至少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300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億美元，權重劃一），自從首季業績期揭開序幕以來，明顯跑贏對等權重標普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500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指數及整體科技板塊。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這幅圖散發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的訊息清楚不過，姑勿論人工智能對盈利能否帶來即時效益，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唔跟風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無異於自動放棄「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AI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溢價」。講到底，無人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願意蝕章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，情況有點像幾年前的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區塊鏈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，不管從事什麼行業，哪怕只是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吹上兩嘴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，企業「策略」都必須包含相關元素；放眼目前，科技世界最炙手可熱的話題，非人工智能莫屬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681A462C" w14:textId="24ACD376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jc w:val="center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Arial" w:eastAsia="Times New Roman" w:hAnsi="Arial" w:cs="Arial"/>
          <w:noProof/>
          <w:color w:val="0066CC"/>
          <w:spacing w:val="15"/>
          <w:kern w:val="0"/>
          <w:szCs w:val="24"/>
        </w:rPr>
        <w:lastRenderedPageBreak/>
        <w:drawing>
          <wp:inline distT="0" distB="0" distL="0" distR="0" wp14:anchorId="3E71E5AB" wp14:editId="0A4C1ACD">
            <wp:extent cx="5274310" cy="5544820"/>
            <wp:effectExtent l="0" t="0" r="2540" b="0"/>
            <wp:docPr id="267359699" name="圖片 1" descr="一張含有 文字, 螢幕擷取畫面, 字型, 行 的圖片&#10;&#10;自動產生的描述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59699" name="圖片 1" descr="一張含有 文字, 螢幕擷取畫面, 字型, 行 的圖片&#10;&#10;自動產生的描述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F9FA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美國經濟增長周期已屆尾聲，宏觀環境和貨幣政策對股市又不利居多，投資者既想降低風險又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害怕跑輸大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市，愈來愈多人視大型科技股為「避風港」，令本已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crowded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的領域益發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擠擁，輝達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一類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AI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「旗手」更被捧上天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343CBD32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b/>
          <w:bCs/>
          <w:color w:val="333333"/>
          <w:spacing w:val="15"/>
          <w:kern w:val="0"/>
          <w:szCs w:val="24"/>
        </w:rPr>
        <w:t>加</w:t>
      </w:r>
      <w:proofErr w:type="gramStart"/>
      <w:r w:rsidRPr="00F370A9">
        <w:rPr>
          <w:rFonts w:ascii="新細明體" w:eastAsia="新細明體" w:hAnsi="新細明體" w:cs="新細明體" w:hint="eastAsia"/>
          <w:b/>
          <w:bCs/>
          <w:color w:val="333333"/>
          <w:spacing w:val="15"/>
          <w:kern w:val="0"/>
          <w:szCs w:val="24"/>
        </w:rPr>
        <w:t>加減減計估</w:t>
      </w:r>
      <w:proofErr w:type="gramEnd"/>
      <w:r w:rsidRPr="00F370A9">
        <w:rPr>
          <w:rFonts w:ascii="新細明體" w:eastAsia="新細明體" w:hAnsi="新細明體" w:cs="新細明體"/>
          <w:b/>
          <w:bCs/>
          <w:color w:val="333333"/>
          <w:spacing w:val="15"/>
          <w:kern w:val="0"/>
          <w:szCs w:val="24"/>
        </w:rPr>
        <w:t>值</w:t>
      </w:r>
    </w:p>
    <w:p w14:paraId="1932E4AF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標普</w:t>
      </w:r>
      <w:proofErr w:type="gramEnd"/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500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指數年初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至今約升</w:t>
      </w:r>
      <w:proofErr w:type="gramEnd"/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7%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，單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是輝達便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貢獻了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1.2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個百分點，僅次於蘋果和微軟。一個非常流行的講法是，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沒有輝達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、微軟等受惠於人工智能的強勢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科企撐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場，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標指今年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至少得跌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2%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。撇開美股是否真的像坊間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所說般脆弱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不談，升勢若建基於少數大型股，而相關股份強勢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lastRenderedPageBreak/>
        <w:t>又立足於一種潛力無窮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惟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發展尚未成熟的科技，牛市終究欠缺說服力。從另一角度看，活躍於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AI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領域的龍頭愈炒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愈喪，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天價估值本身就是一個不容忽視的風險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507BC5EB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輝達首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季業績雖遠勝分析員預期，但營收及每股盈利按年仍分別錄得雙位數跌幅，股價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之所以爆升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，全因集團預測次季銷售高達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110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億美元，較市場中位數預測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71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億美元高逾五成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3764B8FD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輝達對本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季展望超樂觀，但老畢注意力落在另一組預測上。根據管理層估算，次季毛利率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70%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，營運開銷則為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27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2E199BFA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毛利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77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億美元減去營運開銷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27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億美元，餘額就是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50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億美元，再計入集團提及約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億美元來自其他業務的收入（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other income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）和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14%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稅率，加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加減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減之下，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輝達本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季純利應稍高於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40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億美元，按流通股總數接近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25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億股計算，每股盈利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介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乎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1.7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至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1.75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美元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之間，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以後者為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準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，年化（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annualized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）後每股盈利約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7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美元。執筆時，美股開市不久，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輝達股價高企於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383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美元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，依照上述推算，預測市盈率達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54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倍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27818609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b/>
          <w:bCs/>
          <w:color w:val="333333"/>
          <w:spacing w:val="15"/>
          <w:kern w:val="0"/>
          <w:szCs w:val="24"/>
        </w:rPr>
        <w:t>公司再好也要啱</w:t>
      </w:r>
      <w:r w:rsidRPr="00F370A9">
        <w:rPr>
          <w:rFonts w:ascii="新細明體" w:eastAsia="新細明體" w:hAnsi="新細明體" w:cs="新細明體"/>
          <w:b/>
          <w:bCs/>
          <w:color w:val="333333"/>
          <w:spacing w:val="15"/>
          <w:kern w:val="0"/>
          <w:szCs w:val="24"/>
        </w:rPr>
        <w:t>價</w:t>
      </w:r>
    </w:p>
    <w:p w14:paraId="2EFFD44C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即使次季業績一如管理層預測般強勁，第三、四季情況尚未可知，若以分析員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對輝達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全年每股盈利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4.6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美元的預測計算，估值更高達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83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倍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。</w:t>
      </w:r>
    </w:p>
    <w:p w14:paraId="278036F6" w14:textId="77777777" w:rsidR="00F370A9" w:rsidRPr="00F370A9" w:rsidRDefault="00F370A9" w:rsidP="00F370A9">
      <w:pPr>
        <w:widowControl/>
        <w:shd w:val="clear" w:color="auto" w:fill="FFFFFF"/>
        <w:spacing w:before="300" w:after="300" w:line="432" w:lineRule="atLeast"/>
        <w:rPr>
          <w:rFonts w:ascii="Arial" w:eastAsia="Times New Roman" w:hAnsi="Arial" w:cs="Arial"/>
          <w:color w:val="333333"/>
          <w:spacing w:val="15"/>
          <w:kern w:val="0"/>
          <w:szCs w:val="24"/>
        </w:rPr>
      </w:pP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輝達股價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上次衝破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300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美元大關，正值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加密幣熱潮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強弩之末，比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特幣於</w:t>
      </w:r>
      <w:proofErr w:type="gramEnd"/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2021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年</w:t>
      </w:r>
      <w:r w:rsidRPr="00F370A9">
        <w:rPr>
          <w:rFonts w:ascii="Arial" w:eastAsia="Times New Roman" w:hAnsi="Arial" w:cs="Arial"/>
          <w:color w:val="333333"/>
          <w:spacing w:val="15"/>
          <w:kern w:val="0"/>
          <w:szCs w:val="24"/>
        </w:rPr>
        <w:t>11</w:t>
      </w:r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月創歷史新高後見頂，在此範疇領先其他半導體大廠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的輝達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，股價也於差不多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時間摸頂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。老畢當然不是說歷史必然重演，但公司再好，都不等於任何價格和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估值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都值得買，</w:t>
      </w:r>
      <w:proofErr w:type="gramStart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輝達亦</w:t>
      </w:r>
      <w:proofErr w:type="gramEnd"/>
      <w:r w:rsidRPr="00F370A9">
        <w:rPr>
          <w:rFonts w:ascii="新細明體" w:eastAsia="新細明體" w:hAnsi="新細明體" w:cs="新細明體" w:hint="eastAsia"/>
          <w:color w:val="333333"/>
          <w:spacing w:val="15"/>
          <w:kern w:val="0"/>
          <w:szCs w:val="24"/>
        </w:rPr>
        <w:t>不例</w:t>
      </w:r>
      <w:r w:rsidRPr="00F370A9">
        <w:rPr>
          <w:rFonts w:ascii="新細明體" w:eastAsia="新細明體" w:hAnsi="新細明體" w:cs="新細明體"/>
          <w:color w:val="333333"/>
          <w:spacing w:val="15"/>
          <w:kern w:val="0"/>
          <w:szCs w:val="24"/>
        </w:rPr>
        <w:t>外</w:t>
      </w:r>
    </w:p>
    <w:p w14:paraId="519983BC" w14:textId="77777777" w:rsidR="00747B5B" w:rsidRPr="00F370A9" w:rsidRDefault="00747B5B"/>
    <w:sectPr w:rsidR="00747B5B" w:rsidRPr="00F370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A9"/>
    <w:rsid w:val="00747B5B"/>
    <w:rsid w:val="00F3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2F73F"/>
  <w15:chartTrackingRefBased/>
  <w15:docId w15:val="{AD8D0522-A34A-4CA0-B2C2-5F540268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F370A9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370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F370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3">
    <w:name w:val="Strong"/>
    <w:basedOn w:val="a0"/>
    <w:uiPriority w:val="22"/>
    <w:qFormat/>
    <w:rsid w:val="00F370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3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atic.hkej.com/hkej/images/2023/05/26/3465595_63852c818e9141d0b403d4eb106fcde6.pn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static.hkej.com/hkej/images/2023/05/26/3465595_766d64d85478f723ae70ca1d805e8735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771</Words>
  <Characters>803</Characters>
  <Application>Microsoft Office Word</Application>
  <DocSecurity>0</DocSecurity>
  <Lines>42</Lines>
  <Paragraphs>24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Li</dc:creator>
  <cp:keywords/>
  <dc:description/>
  <cp:lastModifiedBy>Ivan Li</cp:lastModifiedBy>
  <cp:revision>1</cp:revision>
  <dcterms:created xsi:type="dcterms:W3CDTF">2023-08-24T13:02:00Z</dcterms:created>
  <dcterms:modified xsi:type="dcterms:W3CDTF">2023-08-24T13:03:00Z</dcterms:modified>
</cp:coreProperties>
</file>