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123A" w14:textId="22EF7C10" w:rsidR="00423136" w:rsidRDefault="00423136" w:rsidP="009656D7">
      <w:pPr>
        <w:spacing w:after="0" w:line="240" w:lineRule="auto"/>
        <w:rPr>
          <w:rFonts w:cstheme="minorHAnsi"/>
        </w:rPr>
      </w:pPr>
      <w:r>
        <w:rPr>
          <w:rFonts w:cstheme="minorHAnsi"/>
        </w:rPr>
        <w:t>6</w:t>
      </w:r>
      <w:r w:rsidR="00E063D5">
        <w:rPr>
          <w:rFonts w:cstheme="minorHAnsi"/>
        </w:rPr>
        <w:t>2</w:t>
      </w:r>
      <w:r>
        <w:rPr>
          <w:rFonts w:cstheme="minorHAnsi"/>
        </w:rPr>
        <w:t>1</w:t>
      </w:r>
    </w:p>
    <w:p w14:paraId="0955C176" w14:textId="32D5DC4D" w:rsidR="00423136" w:rsidRDefault="00423136" w:rsidP="004C381B">
      <w:pPr>
        <w:spacing w:after="0" w:line="240" w:lineRule="auto"/>
        <w:contextualSpacing/>
        <w:rPr>
          <w:rFonts w:cstheme="minorHAnsi"/>
        </w:rPr>
      </w:pPr>
    </w:p>
    <w:p w14:paraId="51714492" w14:textId="5E803D84" w:rsidR="00E063D5" w:rsidRDefault="00E063D5" w:rsidP="004C381B">
      <w:pPr>
        <w:spacing w:after="0" w:line="240" w:lineRule="auto"/>
        <w:contextualSpacing/>
        <w:rPr>
          <w:rFonts w:cstheme="minorHAnsi"/>
        </w:rPr>
      </w:pPr>
      <w:r>
        <w:rPr>
          <w:rFonts w:cstheme="minorHAnsi"/>
        </w:rPr>
        <w:t>Pre-Show</w:t>
      </w:r>
    </w:p>
    <w:p w14:paraId="78C4E803" w14:textId="3B20C9E9" w:rsidR="00E063D5" w:rsidRDefault="00E063D5" w:rsidP="004C381B">
      <w:pPr>
        <w:spacing w:after="0" w:line="240" w:lineRule="auto"/>
        <w:contextualSpacing/>
        <w:rPr>
          <w:rFonts w:cstheme="minorHAnsi"/>
        </w:rPr>
      </w:pPr>
      <w:r>
        <w:rPr>
          <w:rFonts w:cstheme="minorHAnsi"/>
        </w:rPr>
        <w:t>Matthew Hoh &amp; other feedback on Tuesday</w:t>
      </w:r>
    </w:p>
    <w:p w14:paraId="7153B1B8" w14:textId="77777777" w:rsidR="00E063D5" w:rsidRDefault="00E063D5" w:rsidP="004C381B">
      <w:pPr>
        <w:spacing w:after="0" w:line="240" w:lineRule="auto"/>
        <w:contextualSpacing/>
        <w:rPr>
          <w:rFonts w:cstheme="minorHAnsi"/>
        </w:rPr>
      </w:pPr>
    </w:p>
    <w:p w14:paraId="4EDAEB17" w14:textId="7D901CE2" w:rsidR="004E18C9" w:rsidRPr="00E77186" w:rsidRDefault="004E18C9" w:rsidP="004C381B">
      <w:pPr>
        <w:pStyle w:val="ListParagraph"/>
        <w:numPr>
          <w:ilvl w:val="0"/>
          <w:numId w:val="7"/>
        </w:numPr>
        <w:spacing w:after="0" w:line="240" w:lineRule="auto"/>
        <w:rPr>
          <w:rFonts w:cstheme="minorHAnsi"/>
        </w:rPr>
      </w:pPr>
      <w:r w:rsidRPr="00E77186">
        <w:rPr>
          <w:rFonts w:cstheme="minorHAnsi"/>
        </w:rPr>
        <w:t>News</w:t>
      </w:r>
      <w:r w:rsidR="00E063D5" w:rsidRPr="00E77186">
        <w:rPr>
          <w:rFonts w:cstheme="minorHAnsi"/>
        </w:rPr>
        <w:t xml:space="preserve"> – Mar-a-Lago Searched!</w:t>
      </w:r>
    </w:p>
    <w:p w14:paraId="1CB103A3" w14:textId="22794BEA" w:rsidR="00E063D5" w:rsidRPr="00E77186" w:rsidRDefault="00E063D5" w:rsidP="00B11B98">
      <w:pPr>
        <w:pStyle w:val="ListParagraph"/>
        <w:numPr>
          <w:ilvl w:val="0"/>
          <w:numId w:val="26"/>
        </w:numPr>
        <w:spacing w:after="0" w:line="240" w:lineRule="auto"/>
        <w:rPr>
          <w:rFonts w:cstheme="minorHAnsi"/>
        </w:rPr>
      </w:pPr>
      <w:r w:rsidRPr="00E77186">
        <w:rPr>
          <w:rFonts w:cstheme="minorHAnsi"/>
        </w:rPr>
        <w:t>not “raided</w:t>
      </w:r>
      <w:r w:rsidR="00BF4E53">
        <w:rPr>
          <w:rFonts w:cstheme="minorHAnsi"/>
        </w:rPr>
        <w:t>,</w:t>
      </w:r>
      <w:r w:rsidRPr="00E77186">
        <w:rPr>
          <w:rFonts w:cstheme="minorHAnsi"/>
        </w:rPr>
        <w:t>”</w:t>
      </w:r>
      <w:r w:rsidR="00BF4E53">
        <w:rPr>
          <w:rFonts w:cstheme="minorHAnsi"/>
        </w:rPr>
        <w:t xml:space="preserve"> not a “no-knock” warrant</w:t>
      </w:r>
    </w:p>
    <w:p w14:paraId="0E075E20" w14:textId="77777777" w:rsidR="00B11B98" w:rsidRPr="00E77186" w:rsidRDefault="00B11B98" w:rsidP="00B11B98">
      <w:pPr>
        <w:pStyle w:val="ListParagraph"/>
        <w:spacing w:after="0" w:line="240" w:lineRule="auto"/>
        <w:rPr>
          <w:rFonts w:cstheme="minorHAnsi"/>
        </w:rPr>
      </w:pPr>
    </w:p>
    <w:p w14:paraId="2543D274" w14:textId="35A3A481" w:rsidR="00370ABC" w:rsidRDefault="00370ABC" w:rsidP="00E063D5">
      <w:pPr>
        <w:spacing w:after="0" w:line="240" w:lineRule="auto"/>
      </w:pPr>
      <w:r>
        <w:t>-pursuant to a search warrant</w:t>
      </w:r>
    </w:p>
    <w:p w14:paraId="61EAC818" w14:textId="4C5FA7BE" w:rsidR="00370ABC" w:rsidRDefault="00370ABC" w:rsidP="00E063D5">
      <w:pPr>
        <w:spacing w:after="0" w:line="240" w:lineRule="auto"/>
      </w:pPr>
      <w:r>
        <w:t>-the 4</w:t>
      </w:r>
      <w:r w:rsidRPr="00370ABC">
        <w:rPr>
          <w:vertAlign w:val="superscript"/>
        </w:rPr>
        <w:t>th</w:t>
      </w:r>
      <w:r>
        <w:t xml:space="preserve"> Amendment – consider vs the </w:t>
      </w:r>
      <w:r w:rsidR="007D32C9">
        <w:t>2</w:t>
      </w:r>
      <w:r w:rsidR="007D32C9" w:rsidRPr="007D32C9">
        <w:rPr>
          <w:vertAlign w:val="superscript"/>
        </w:rPr>
        <w:t>nd</w:t>
      </w:r>
    </w:p>
    <w:p w14:paraId="0CB3030A" w14:textId="77777777" w:rsidR="007D32C9" w:rsidRDefault="007D32C9" w:rsidP="00E063D5">
      <w:pPr>
        <w:spacing w:after="0" w:line="240" w:lineRule="auto"/>
      </w:pPr>
    </w:p>
    <w:p w14:paraId="3E1AFA5E" w14:textId="24EE8A30" w:rsidR="00370ABC" w:rsidRDefault="007D32C9" w:rsidP="00E063D5">
      <w:pPr>
        <w:spacing w:after="0" w:line="240" w:lineRule="auto"/>
      </w:pPr>
      <w:r w:rsidRPr="007D32C9">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6E38075C" w14:textId="767F4FE7" w:rsidR="007D32C9" w:rsidRDefault="007D32C9" w:rsidP="00E063D5">
      <w:pPr>
        <w:spacing w:after="0" w:line="240" w:lineRule="auto"/>
      </w:pPr>
    </w:p>
    <w:p w14:paraId="438C0ADF" w14:textId="12F381E3" w:rsidR="00E054D0" w:rsidRDefault="00E054D0" w:rsidP="00D73CDB">
      <w:pPr>
        <w:pStyle w:val="ListParagraph"/>
        <w:numPr>
          <w:ilvl w:val="0"/>
          <w:numId w:val="28"/>
        </w:numPr>
        <w:spacing w:after="0" w:line="240" w:lineRule="auto"/>
      </w:pPr>
      <w:r>
        <w:t>What’s in a warrant?</w:t>
      </w:r>
    </w:p>
    <w:p w14:paraId="072ED988" w14:textId="1133E1F6" w:rsidR="00E054D0" w:rsidRDefault="00000000" w:rsidP="00E054D0">
      <w:pPr>
        <w:spacing w:after="0" w:line="240" w:lineRule="auto"/>
      </w:pPr>
      <w:hyperlink r:id="rId7" w:history="1">
        <w:r w:rsidR="00E054D0" w:rsidRPr="00812271">
          <w:rPr>
            <w:rStyle w:val="Hyperlink"/>
          </w:rPr>
          <w:t>https://www.justice.gov/opa/page/file/976846/download</w:t>
        </w:r>
      </w:hyperlink>
    </w:p>
    <w:p w14:paraId="26D7474D" w14:textId="288E762F" w:rsidR="00E054D0" w:rsidRDefault="00E054D0" w:rsidP="00E063D5">
      <w:pPr>
        <w:spacing w:after="0" w:line="240" w:lineRule="auto"/>
      </w:pPr>
    </w:p>
    <w:p w14:paraId="7C58B0DA" w14:textId="363F94A3" w:rsidR="00E054D0" w:rsidRDefault="00BF4E53" w:rsidP="00E063D5">
      <w:pPr>
        <w:spacing w:after="0" w:line="240" w:lineRule="auto"/>
      </w:pPr>
      <w:r>
        <w:t>-we’re going to search X property</w:t>
      </w:r>
    </w:p>
    <w:p w14:paraId="403608F5" w14:textId="18ED48DC" w:rsidR="00BF4E53" w:rsidRDefault="00BF4E53" w:rsidP="00E063D5">
      <w:pPr>
        <w:spacing w:after="0" w:line="240" w:lineRule="auto"/>
      </w:pPr>
      <w:r>
        <w:t>-we’re looking for Y information</w:t>
      </w:r>
    </w:p>
    <w:p w14:paraId="6210DFFC" w14:textId="057F4FAF" w:rsidR="00BF4E53" w:rsidRDefault="00BF4E53" w:rsidP="00E063D5">
      <w:pPr>
        <w:spacing w:after="0" w:line="240" w:lineRule="auto"/>
      </w:pPr>
      <w:r>
        <w:t xml:space="preserve">-which will reveal evidence of </w:t>
      </w:r>
      <w:proofErr w:type="gramStart"/>
      <w:r>
        <w:t>Z,A</w:t>
      </w:r>
      <w:proofErr w:type="gramEnd"/>
      <w:r>
        <w:t>,B,C crimes</w:t>
      </w:r>
    </w:p>
    <w:p w14:paraId="002092A4" w14:textId="407767CE" w:rsidR="00BF4E53" w:rsidRDefault="00BF4E53" w:rsidP="00E063D5">
      <w:pPr>
        <w:spacing w:after="0" w:line="240" w:lineRule="auto"/>
      </w:pPr>
      <w:r>
        <w:t>-set forth in accompanying affidavit</w:t>
      </w:r>
    </w:p>
    <w:p w14:paraId="20BA5CFF" w14:textId="24CBCA06" w:rsidR="00E054D0" w:rsidRDefault="00BF4E53" w:rsidP="00E063D5">
      <w:pPr>
        <w:spacing w:after="0" w:line="240" w:lineRule="auto"/>
      </w:pPr>
      <w:r>
        <w:t>-requires a judge to agree that there is probable cause set forth in the affidavit – ex-</w:t>
      </w:r>
      <w:proofErr w:type="spellStart"/>
      <w:r>
        <w:t>parte</w:t>
      </w:r>
      <w:proofErr w:type="spellEnd"/>
    </w:p>
    <w:p w14:paraId="5323242F" w14:textId="77777777" w:rsidR="00BF4E53" w:rsidRDefault="00BF4E53" w:rsidP="00E063D5">
      <w:pPr>
        <w:spacing w:after="0" w:line="240" w:lineRule="auto"/>
      </w:pPr>
    </w:p>
    <w:p w14:paraId="24ED4091" w14:textId="17608136" w:rsidR="00BF4E53" w:rsidRDefault="00BF4E53" w:rsidP="00BF4E53">
      <w:pPr>
        <w:pStyle w:val="ListParagraph"/>
        <w:numPr>
          <w:ilvl w:val="0"/>
          <w:numId w:val="26"/>
        </w:numPr>
        <w:spacing w:after="0" w:line="240" w:lineRule="auto"/>
      </w:pPr>
      <w:r>
        <w:t>Not a no-knock warrant?</w:t>
      </w:r>
    </w:p>
    <w:p w14:paraId="6C49B7D3" w14:textId="3D2026B0" w:rsidR="00BF4E53" w:rsidRDefault="00BF4E53" w:rsidP="00BF4E53">
      <w:pPr>
        <w:spacing w:after="0" w:line="240" w:lineRule="auto"/>
      </w:pPr>
      <w:r>
        <w:t>-ordinary course is that they give you the warrant and then go root through your stuff</w:t>
      </w:r>
    </w:p>
    <w:p w14:paraId="1578FBB7" w14:textId="5233490A" w:rsidR="00BF4E53" w:rsidRDefault="00BF4E53" w:rsidP="00BF4E53">
      <w:pPr>
        <w:spacing w:after="0" w:line="240" w:lineRule="auto"/>
      </w:pPr>
      <w:r>
        <w:t>-consider the case dramatized on TV – they give you the warrant and then Jesse is upstairs flushing the dope down the toilet, or in this case, shredding the documents</w:t>
      </w:r>
    </w:p>
    <w:p w14:paraId="1485DBC7" w14:textId="6598D4BD" w:rsidR="00C7418F" w:rsidRDefault="00C7418F" w:rsidP="00BF4E53">
      <w:pPr>
        <w:spacing w:after="0" w:line="240" w:lineRule="auto"/>
      </w:pPr>
    </w:p>
    <w:p w14:paraId="33263512" w14:textId="40FF44F7" w:rsidR="00C7418F" w:rsidRDefault="00C7418F" w:rsidP="00BF4E53">
      <w:pPr>
        <w:spacing w:after="0" w:line="240" w:lineRule="auto"/>
      </w:pPr>
      <w:r>
        <w:t>-Breonna Taylor</w:t>
      </w:r>
    </w:p>
    <w:p w14:paraId="1C059A57" w14:textId="5E4C76E8" w:rsidR="00C7418F" w:rsidRDefault="00C7418F" w:rsidP="00BF4E53">
      <w:pPr>
        <w:spacing w:after="0" w:line="240" w:lineRule="auto"/>
      </w:pPr>
      <w:r>
        <w:t xml:space="preserve">* </w:t>
      </w:r>
      <w:proofErr w:type="gramStart"/>
      <w:r>
        <w:t>all</w:t>
      </w:r>
      <w:proofErr w:type="gramEnd"/>
      <w:r>
        <w:t xml:space="preserve"> of a sudden the cops are in your house and that’s the first thing you know about it</w:t>
      </w:r>
    </w:p>
    <w:p w14:paraId="367A9A18" w14:textId="18764F35" w:rsidR="00C7418F" w:rsidRDefault="00C7418F" w:rsidP="00BF4E53">
      <w:pPr>
        <w:spacing w:after="0" w:line="240" w:lineRule="auto"/>
      </w:pPr>
    </w:p>
    <w:p w14:paraId="0DC9587B" w14:textId="0B999B12" w:rsidR="00C7418F" w:rsidRDefault="00C7418F" w:rsidP="00BF4E53">
      <w:pPr>
        <w:spacing w:after="0" w:line="240" w:lineRule="auto"/>
      </w:pPr>
      <w:r>
        <w:t xml:space="preserve">-the baseline rule is “knock and </w:t>
      </w:r>
      <w:proofErr w:type="spellStart"/>
      <w:r>
        <w:t>accounce</w:t>
      </w:r>
      <w:proofErr w:type="spellEnd"/>
      <w:r>
        <w:t>”</w:t>
      </w:r>
    </w:p>
    <w:p w14:paraId="1EDEC667" w14:textId="2C45CC7D" w:rsidR="00C7418F" w:rsidRDefault="00C7418F" w:rsidP="00BF4E53">
      <w:pPr>
        <w:spacing w:after="0" w:line="240" w:lineRule="auto"/>
      </w:pPr>
      <w:r>
        <w:t>18 U.S.C. § 3109</w:t>
      </w:r>
    </w:p>
    <w:p w14:paraId="0CC2AF14" w14:textId="3BBAE00C" w:rsidR="00C7418F" w:rsidRDefault="00000000" w:rsidP="00BF4E53">
      <w:pPr>
        <w:spacing w:after="0" w:line="240" w:lineRule="auto"/>
      </w:pPr>
      <w:hyperlink r:id="rId8" w:history="1">
        <w:r w:rsidR="00C7418F" w:rsidRPr="00812271">
          <w:rPr>
            <w:rStyle w:val="Hyperlink"/>
          </w:rPr>
          <w:t>https://www.law.cornell.edu/uscode/text/18/3109</w:t>
        </w:r>
      </w:hyperlink>
    </w:p>
    <w:p w14:paraId="2DAF78F8" w14:textId="280AF005" w:rsidR="00C7418F" w:rsidRDefault="00C7418F" w:rsidP="00BF4E53">
      <w:pPr>
        <w:spacing w:after="0" w:line="240" w:lineRule="auto"/>
      </w:pPr>
    </w:p>
    <w:p w14:paraId="46A6AB76" w14:textId="24B0866D" w:rsidR="00C7418F" w:rsidRDefault="00C7418F" w:rsidP="00BF4E53">
      <w:pPr>
        <w:spacing w:after="0" w:line="240" w:lineRule="auto"/>
      </w:pPr>
      <w:r>
        <w:rPr>
          <w:rFonts w:ascii="Verdana" w:hAnsi="Verdana"/>
          <w:color w:val="333333"/>
          <w:shd w:val="clear" w:color="auto" w:fill="FFFFFF"/>
        </w:rPr>
        <w:t>The officer may break open any outer or inner door or window of a house, or any part of a house, or anything therein, to execute a search warrant, if, after notice of his authority and purpose, he is refused admittance or when necessary to liberate himself or a person aiding him in the execution of the warrant.</w:t>
      </w:r>
    </w:p>
    <w:p w14:paraId="1F8FAAD1" w14:textId="77777777" w:rsidR="00C7418F" w:rsidRDefault="00C7418F" w:rsidP="00BF4E53">
      <w:pPr>
        <w:spacing w:after="0" w:line="240" w:lineRule="auto"/>
      </w:pPr>
    </w:p>
    <w:p w14:paraId="72FCCF7C" w14:textId="77777777" w:rsidR="00C7418F" w:rsidRDefault="00C7418F">
      <w:r>
        <w:br w:type="page"/>
      </w:r>
    </w:p>
    <w:p w14:paraId="0CCE5AF5" w14:textId="1C7FEEE7" w:rsidR="00BF4E53" w:rsidRDefault="00BF4E53" w:rsidP="00BF4E53">
      <w:pPr>
        <w:spacing w:after="0" w:line="240" w:lineRule="auto"/>
      </w:pPr>
      <w:r>
        <w:lastRenderedPageBreak/>
        <w:t>-</w:t>
      </w:r>
      <w:proofErr w:type="gramStart"/>
      <w:r>
        <w:t>so</w:t>
      </w:r>
      <w:proofErr w:type="gramEnd"/>
      <w:r>
        <w:t xml:space="preserve"> they can “delay” notice</w:t>
      </w:r>
    </w:p>
    <w:p w14:paraId="237766E1" w14:textId="355CDDC9" w:rsidR="00BF4E53" w:rsidRDefault="00BF4E53" w:rsidP="00BF4E53">
      <w:pPr>
        <w:spacing w:after="0" w:line="240" w:lineRule="auto"/>
      </w:pPr>
      <w:r>
        <w:t>18 U.S.C.§ 3013a(b)</w:t>
      </w:r>
    </w:p>
    <w:p w14:paraId="46B547C8" w14:textId="5B9B5734" w:rsidR="00BF4E53" w:rsidRDefault="00000000" w:rsidP="00BF4E53">
      <w:pPr>
        <w:spacing w:after="0" w:line="240" w:lineRule="auto"/>
      </w:pPr>
      <w:hyperlink r:id="rId9" w:history="1">
        <w:r w:rsidR="00BF4E53" w:rsidRPr="00812271">
          <w:rPr>
            <w:rStyle w:val="Hyperlink"/>
          </w:rPr>
          <w:t>https://www.law.cornell.edu/uscode/text/18/3103a</w:t>
        </w:r>
      </w:hyperlink>
    </w:p>
    <w:p w14:paraId="30CED23D" w14:textId="7BFBE0E7" w:rsidR="00BF4E53" w:rsidRDefault="00BF4E53" w:rsidP="00BF4E53">
      <w:pPr>
        <w:spacing w:after="0" w:line="240" w:lineRule="auto"/>
      </w:pPr>
    </w:p>
    <w:p w14:paraId="5AC7927E" w14:textId="06B7A28C" w:rsidR="00797196" w:rsidRDefault="00797196" w:rsidP="00797196">
      <w:pPr>
        <w:spacing w:after="0" w:line="240" w:lineRule="auto"/>
      </w:pPr>
      <w:r>
        <w:t xml:space="preserve">(b) </w:t>
      </w:r>
      <w:proofErr w:type="gramStart"/>
      <w:r>
        <w:t>Delay.—</w:t>
      </w:r>
      <w:proofErr w:type="gramEnd"/>
      <w:r>
        <w:t>With respect to the issuance of any warrant or court order under this section, or any other rule of law, to search for and seize any property or material that constitutes evidence of a criminal offense in violation of the laws of the United States, any notice required, or that may be required, to be given may be delayed if—</w:t>
      </w:r>
    </w:p>
    <w:p w14:paraId="354BD280" w14:textId="0C060C3D" w:rsidR="00797196" w:rsidRDefault="00797196" w:rsidP="00797196">
      <w:pPr>
        <w:spacing w:after="0" w:line="240" w:lineRule="auto"/>
      </w:pPr>
      <w:r>
        <w:t>(1) the court finds reasonable cause to believe that providing immediate notification of the execution of the warrant may have an adverse result (as defined in section 2705, except if the adverse results consist only of unduly delaying a trial</w:t>
      </w:r>
      <w:proofErr w:type="gramStart"/>
      <w:r>
        <w:t>);</w:t>
      </w:r>
      <w:proofErr w:type="gramEnd"/>
    </w:p>
    <w:p w14:paraId="38D75377" w14:textId="2C0C2743" w:rsidR="00797196" w:rsidRDefault="00797196" w:rsidP="00797196">
      <w:pPr>
        <w:spacing w:after="0" w:line="240" w:lineRule="auto"/>
      </w:pPr>
      <w:r>
        <w:t>(2) the warrant prohibits the seizure of any tangible property, any wire or electronic communication (as defined in section 2510), or, except as expressly provided in chapter 121, any stored wire or electronic information, except where the court finds reasonable necessity for the seizure; and</w:t>
      </w:r>
    </w:p>
    <w:p w14:paraId="08F00012" w14:textId="5F102672" w:rsidR="00BF4E53" w:rsidRPr="00BF4E53" w:rsidRDefault="00797196" w:rsidP="00797196">
      <w:pPr>
        <w:spacing w:after="0" w:line="240" w:lineRule="auto"/>
      </w:pPr>
      <w:r>
        <w:t>(3) the warrant provides for the giving of such notice within a reasonable period not to exceed 30 days after the date of its execution, or on a later date certain if the facts of the case justify a longer period of delay.</w:t>
      </w:r>
    </w:p>
    <w:p w14:paraId="5AAA31C9" w14:textId="77777777" w:rsidR="00E054D0" w:rsidRDefault="00E054D0" w:rsidP="00E063D5">
      <w:pPr>
        <w:spacing w:after="0" w:line="240" w:lineRule="auto"/>
      </w:pPr>
    </w:p>
    <w:p w14:paraId="07714C26" w14:textId="0693D32D" w:rsidR="00E054D0" w:rsidRDefault="00C7418F" w:rsidP="00D73CDB">
      <w:pPr>
        <w:pStyle w:val="ListParagraph"/>
        <w:numPr>
          <w:ilvl w:val="0"/>
          <w:numId w:val="29"/>
        </w:numPr>
        <w:spacing w:after="0" w:line="240" w:lineRule="auto"/>
      </w:pPr>
      <w:r>
        <w:t>DID NOT HAPPEN HERE</w:t>
      </w:r>
    </w:p>
    <w:p w14:paraId="20F3B734" w14:textId="78CAA0EE" w:rsidR="00C7418F" w:rsidRDefault="00C7418F" w:rsidP="00E063D5">
      <w:pPr>
        <w:spacing w:after="0" w:line="240" w:lineRule="auto"/>
      </w:pPr>
      <w:r>
        <w:t>-Trump’s lawyer – OH Trump’s lawyer – was notified</w:t>
      </w:r>
    </w:p>
    <w:p w14:paraId="108CC007" w14:textId="77777777" w:rsidR="00C7418F" w:rsidRDefault="00C7418F" w:rsidP="00E063D5">
      <w:pPr>
        <w:spacing w:after="0" w:line="240" w:lineRule="auto"/>
      </w:pPr>
    </w:p>
    <w:p w14:paraId="1D927790" w14:textId="1DBABA23" w:rsidR="007D32C9" w:rsidRDefault="007D32C9" w:rsidP="00E063D5">
      <w:pPr>
        <w:spacing w:after="0" w:line="240" w:lineRule="auto"/>
      </w:pPr>
      <w:r>
        <w:t>-the very bottom of the barrel</w:t>
      </w:r>
      <w:r w:rsidR="00E054D0">
        <w:t xml:space="preserve"> to this is not even a barrel</w:t>
      </w:r>
      <w:r w:rsidR="00C7418F">
        <w:t xml:space="preserve"> – Christina Bobb</w:t>
      </w:r>
    </w:p>
    <w:p w14:paraId="64831FA3" w14:textId="0CBB7F17" w:rsidR="00E054D0" w:rsidRDefault="00E054D0" w:rsidP="00E063D5">
      <w:pPr>
        <w:spacing w:after="0" w:line="240" w:lineRule="auto"/>
      </w:pPr>
      <w:r>
        <w:t xml:space="preserve">Trump’s current lawyer is a former talk show host for OAN – she’s a Giuliani flack, a Stop-the-steal </w:t>
      </w:r>
      <w:proofErr w:type="spellStart"/>
      <w:r>
        <w:t>nutbag</w:t>
      </w:r>
      <w:proofErr w:type="spellEnd"/>
      <w:r>
        <w:t xml:space="preserve"> but as far as I can tell she doesn’t do real work.</w:t>
      </w:r>
    </w:p>
    <w:p w14:paraId="10075D5D" w14:textId="1F839B45" w:rsidR="00E054D0" w:rsidRDefault="00E054D0" w:rsidP="00E063D5">
      <w:pPr>
        <w:spacing w:after="0" w:line="240" w:lineRule="auto"/>
      </w:pPr>
    </w:p>
    <w:p w14:paraId="16E875A5" w14:textId="0EEF11D0" w:rsidR="00C7418F" w:rsidRDefault="00C7418F" w:rsidP="00E063D5">
      <w:pPr>
        <w:spacing w:after="0" w:line="240" w:lineRule="auto"/>
      </w:pPr>
      <w:r>
        <w:t>-not even on Unamerican Bar!</w:t>
      </w:r>
    </w:p>
    <w:p w14:paraId="048B193B" w14:textId="61491C9A" w:rsidR="00C7418F" w:rsidRDefault="00000000" w:rsidP="00E063D5">
      <w:pPr>
        <w:spacing w:after="0" w:line="240" w:lineRule="auto"/>
      </w:pPr>
      <w:hyperlink r:id="rId10" w:history="1">
        <w:r w:rsidR="00C7418F" w:rsidRPr="00812271">
          <w:rPr>
            <w:rStyle w:val="Hyperlink"/>
          </w:rPr>
          <w:t>https://unamericanbar.com/voter-suppression-attorneys</w:t>
        </w:r>
      </w:hyperlink>
    </w:p>
    <w:p w14:paraId="2E0771CC" w14:textId="77777777" w:rsidR="00C7418F" w:rsidRDefault="00C7418F" w:rsidP="00E063D5">
      <w:pPr>
        <w:spacing w:after="0" w:line="240" w:lineRule="auto"/>
      </w:pPr>
    </w:p>
    <w:p w14:paraId="539A5327" w14:textId="37091ACF" w:rsidR="00E054D0" w:rsidRDefault="00E054D0" w:rsidP="00D73CDB">
      <w:pPr>
        <w:pStyle w:val="ListParagraph"/>
        <w:numPr>
          <w:ilvl w:val="0"/>
          <w:numId w:val="29"/>
        </w:numPr>
        <w:spacing w:after="0" w:line="240" w:lineRule="auto"/>
      </w:pPr>
      <w:r>
        <w:t xml:space="preserve">She went on Dinesh D’Souza’s podcast because sure, </w:t>
      </w:r>
      <w:proofErr w:type="gramStart"/>
      <w:r>
        <w:t>why the fuck</w:t>
      </w:r>
      <w:proofErr w:type="gramEnd"/>
      <w:r>
        <w:t xml:space="preserve"> not</w:t>
      </w:r>
    </w:p>
    <w:p w14:paraId="21B15659" w14:textId="281E58B8" w:rsidR="00E054D0" w:rsidRDefault="00000000" w:rsidP="00E054D0">
      <w:pPr>
        <w:spacing w:after="0" w:line="240" w:lineRule="auto"/>
      </w:pPr>
      <w:hyperlink r:id="rId11" w:history="1">
        <w:r w:rsidR="00E054D0" w:rsidRPr="00812271">
          <w:rPr>
            <w:rStyle w:val="Hyperlink"/>
          </w:rPr>
          <w:t>https://www.npr.org/2022/08/09/1116575413/mar-a-lago-fbi-raid-trump-search</w:t>
        </w:r>
      </w:hyperlink>
    </w:p>
    <w:p w14:paraId="6DCFFCE3" w14:textId="648D18CC" w:rsidR="00E054D0" w:rsidRDefault="00E054D0" w:rsidP="00E054D0">
      <w:pPr>
        <w:spacing w:after="0" w:line="240" w:lineRule="auto"/>
      </w:pPr>
    </w:p>
    <w:p w14:paraId="3BDDD964" w14:textId="77777777" w:rsidR="00E054D0" w:rsidRDefault="00E054D0" w:rsidP="00E054D0">
      <w:pPr>
        <w:spacing w:after="0" w:line="240" w:lineRule="auto"/>
      </w:pPr>
      <w:r>
        <w:t>The raid concerned presidential records that Trump removed from the White House when he left office in January 2021, according to Christina Bobb, an attorney representing Trump.</w:t>
      </w:r>
    </w:p>
    <w:p w14:paraId="48E9B881" w14:textId="77777777" w:rsidR="00E054D0" w:rsidRDefault="00E054D0" w:rsidP="00E054D0">
      <w:pPr>
        <w:spacing w:after="0" w:line="240" w:lineRule="auto"/>
      </w:pPr>
    </w:p>
    <w:p w14:paraId="13FD40CC" w14:textId="206C2E8E" w:rsidR="00E054D0" w:rsidRDefault="00E054D0" w:rsidP="00E054D0">
      <w:pPr>
        <w:spacing w:after="0" w:line="240" w:lineRule="auto"/>
      </w:pPr>
      <w:r>
        <w:t>The FBI search warrant authorized agents to seize "presidential records or any possibly classified material," Bobb said in a Tuesday interview on the Dinesh D'Souza podcast. The search took about 10 hours, she added.</w:t>
      </w:r>
      <w:r w:rsidR="00917AE9">
        <w:t xml:space="preserve">  S</w:t>
      </w:r>
      <w:r w:rsidR="00917AE9" w:rsidRPr="00917AE9">
        <w:t>he said investigators said they were “looking for classified information that they think should not have been removed from the White House, as well as presidential records.”</w:t>
      </w:r>
    </w:p>
    <w:p w14:paraId="6FBB2C16" w14:textId="51B5512C" w:rsidR="00E054D0" w:rsidRDefault="00E054D0" w:rsidP="00E054D0">
      <w:pPr>
        <w:spacing w:after="0" w:line="240" w:lineRule="auto"/>
      </w:pPr>
    </w:p>
    <w:p w14:paraId="45A9C440" w14:textId="77777777" w:rsidR="00D73CDB" w:rsidRDefault="00D73CDB" w:rsidP="00D73CDB">
      <w:pPr>
        <w:pStyle w:val="ListParagraph"/>
        <w:numPr>
          <w:ilvl w:val="0"/>
          <w:numId w:val="26"/>
        </w:numPr>
        <w:spacing w:after="0" w:line="240" w:lineRule="auto"/>
      </w:pPr>
      <w:r>
        <w:t>Ongoing investigation</w:t>
      </w:r>
    </w:p>
    <w:p w14:paraId="08AAD5FF" w14:textId="7142C8D0" w:rsidR="00E054D0" w:rsidRDefault="00E054D0" w:rsidP="00E063D5">
      <w:pPr>
        <w:spacing w:after="0" w:line="240" w:lineRule="auto"/>
      </w:pPr>
    </w:p>
    <w:p w14:paraId="2A1EBB7D" w14:textId="1383EDF6" w:rsidR="00917AE9" w:rsidRDefault="00917AE9" w:rsidP="00917AE9">
      <w:pPr>
        <w:pStyle w:val="ListParagraph"/>
        <w:numPr>
          <w:ilvl w:val="0"/>
          <w:numId w:val="30"/>
        </w:numPr>
        <w:spacing w:after="0" w:line="240" w:lineRule="auto"/>
      </w:pPr>
      <w:r>
        <w:t>Doesn’t the president control classification/declassification?</w:t>
      </w:r>
    </w:p>
    <w:p w14:paraId="474CBEE6" w14:textId="2B0E432D" w:rsidR="00917AE9" w:rsidRDefault="00917AE9" w:rsidP="00917AE9">
      <w:pPr>
        <w:spacing w:after="0" w:line="240" w:lineRule="auto"/>
      </w:pPr>
    </w:p>
    <w:p w14:paraId="43D893AB" w14:textId="1B70589C" w:rsidR="00917AE9" w:rsidRDefault="00917AE9" w:rsidP="00917AE9">
      <w:pPr>
        <w:spacing w:after="0" w:line="240" w:lineRule="auto"/>
      </w:pPr>
      <w:r>
        <w:t xml:space="preserve">YES, but this is like the “pocket pardons” argument. You still </w:t>
      </w:r>
      <w:proofErr w:type="gramStart"/>
      <w:r>
        <w:t>have to</w:t>
      </w:r>
      <w:proofErr w:type="gramEnd"/>
      <w:r>
        <w:t xml:space="preserve"> do it.</w:t>
      </w:r>
    </w:p>
    <w:p w14:paraId="2B3519F8" w14:textId="2C912893" w:rsidR="00D42633" w:rsidRDefault="00D42633">
      <w:r>
        <w:br w:type="page"/>
      </w:r>
    </w:p>
    <w:p w14:paraId="57CE5CBA" w14:textId="3108DB3A" w:rsidR="00D42633" w:rsidRDefault="00D42633" w:rsidP="00917AE9">
      <w:pPr>
        <w:spacing w:after="0" w:line="240" w:lineRule="auto"/>
      </w:pPr>
      <w:r>
        <w:lastRenderedPageBreak/>
        <w:t>Authority</w:t>
      </w:r>
      <w:proofErr w:type="gramStart"/>
      <w:r>
        <w:t>:  “</w:t>
      </w:r>
      <w:proofErr w:type="gramEnd"/>
      <w:r>
        <w:t>Commander in chief”</w:t>
      </w:r>
    </w:p>
    <w:p w14:paraId="3BCEFBB7" w14:textId="24F56C60" w:rsidR="00D42633" w:rsidRDefault="00D42633" w:rsidP="00917AE9">
      <w:pPr>
        <w:spacing w:after="0" w:line="240" w:lineRule="auto"/>
      </w:pPr>
      <w:proofErr w:type="spellStart"/>
      <w:r>
        <w:rPr>
          <w:i/>
          <w:iCs/>
        </w:rPr>
        <w:t>Dep’t</w:t>
      </w:r>
      <w:proofErr w:type="spellEnd"/>
      <w:r>
        <w:rPr>
          <w:i/>
          <w:iCs/>
        </w:rPr>
        <w:t xml:space="preserve"> of the Navy v. Egan</w:t>
      </w:r>
      <w:r>
        <w:t>, 484 U.S. 518 (1988)</w:t>
      </w:r>
    </w:p>
    <w:p w14:paraId="764B6408" w14:textId="2C60FBC1" w:rsidR="00D42633" w:rsidRDefault="00000000" w:rsidP="00917AE9">
      <w:pPr>
        <w:spacing w:after="0" w:line="240" w:lineRule="auto"/>
      </w:pPr>
      <w:hyperlink r:id="rId12" w:history="1">
        <w:r w:rsidR="00D42633" w:rsidRPr="00812271">
          <w:rPr>
            <w:rStyle w:val="Hyperlink"/>
          </w:rPr>
          <w:t>https://scholar.google.com/scholar_case?case=8022858120381728846</w:t>
        </w:r>
      </w:hyperlink>
    </w:p>
    <w:p w14:paraId="499B98A6" w14:textId="11A4F521" w:rsidR="00D42633" w:rsidRDefault="00D42633" w:rsidP="00917AE9">
      <w:pPr>
        <w:spacing w:after="0" w:line="240" w:lineRule="auto"/>
      </w:pPr>
    </w:p>
    <w:p w14:paraId="005CB2AE" w14:textId="55601BAB" w:rsidR="00D42633" w:rsidRDefault="00D42633" w:rsidP="00917AE9">
      <w:pPr>
        <w:spacing w:after="0" w:line="240" w:lineRule="auto"/>
      </w:pPr>
      <w:r w:rsidRPr="00D42633">
        <w:t>The President, after all, is the "Commander in Chief of the Army and Navy of the United States." U. S. Const., Art. II, § 2. His authority to classify and control access to information bearing on national security and to determine whether an individual is sufficiently trustworthy to occupy a position in the Executive Branch that will give that person access to such information flows primarily from this constitutional investment of power in the President and exists quite apart from any explicit congressional grant.</w:t>
      </w:r>
      <w:r>
        <w:t xml:space="preserve"> … </w:t>
      </w:r>
      <w:r w:rsidRPr="00D42633">
        <w:t>The authority to protect such information falls on the President as head of the Executive Branch and as Commander in Chief.</w:t>
      </w:r>
    </w:p>
    <w:p w14:paraId="63126009" w14:textId="1664A004" w:rsidR="00D42633" w:rsidRDefault="00D42633" w:rsidP="00917AE9">
      <w:pPr>
        <w:spacing w:after="0" w:line="240" w:lineRule="auto"/>
      </w:pPr>
    </w:p>
    <w:p w14:paraId="2D5B826F" w14:textId="77777777" w:rsidR="000226A1" w:rsidRDefault="000226A1" w:rsidP="00917AE9">
      <w:pPr>
        <w:spacing w:after="0" w:line="240" w:lineRule="auto"/>
      </w:pPr>
    </w:p>
    <w:p w14:paraId="400412AB" w14:textId="273EB1BB" w:rsidR="00917AE9" w:rsidRDefault="00917AE9" w:rsidP="00917AE9">
      <w:pPr>
        <w:spacing w:after="0" w:line="240" w:lineRule="auto"/>
      </w:pPr>
      <w:r>
        <w:t>EO 12958 – and yes, it’s an EO, Trump could have changed this, lots of presidents have</w:t>
      </w:r>
    </w:p>
    <w:p w14:paraId="65BCDA9B" w14:textId="4D55996E" w:rsidR="00917AE9" w:rsidRDefault="00000000" w:rsidP="00917AE9">
      <w:pPr>
        <w:spacing w:after="0" w:line="240" w:lineRule="auto"/>
      </w:pPr>
      <w:hyperlink r:id="rId13" w:history="1">
        <w:r w:rsidR="00917AE9" w:rsidRPr="00812271">
          <w:rPr>
            <w:rStyle w:val="Hyperlink"/>
          </w:rPr>
          <w:t>https://www.archives.gov/about/laws/appendix/12958.html</w:t>
        </w:r>
      </w:hyperlink>
    </w:p>
    <w:p w14:paraId="746FA68F" w14:textId="67EBE1CE" w:rsidR="00917AE9" w:rsidRDefault="00917AE9" w:rsidP="00917AE9">
      <w:pPr>
        <w:spacing w:after="0" w:line="240" w:lineRule="auto"/>
      </w:pPr>
    </w:p>
    <w:p w14:paraId="5F429BA9" w14:textId="2AA7B305" w:rsidR="00917AE9" w:rsidRDefault="000226A1" w:rsidP="00917AE9">
      <w:pPr>
        <w:spacing w:after="0" w:line="240" w:lineRule="auto"/>
      </w:pPr>
      <w:r>
        <w:t>-</w:t>
      </w:r>
      <w:r w:rsidR="00917AE9">
        <w:t>describes the process</w:t>
      </w:r>
    </w:p>
    <w:p w14:paraId="7C272345" w14:textId="034C46ED" w:rsidR="00917AE9" w:rsidRPr="000226A1" w:rsidRDefault="000226A1" w:rsidP="00917AE9">
      <w:pPr>
        <w:spacing w:after="0" w:line="240" w:lineRule="auto"/>
        <w:rPr>
          <w:b/>
          <w:bCs/>
        </w:rPr>
      </w:pPr>
      <w:r>
        <w:t>-</w:t>
      </w:r>
      <w:r w:rsidRPr="000226A1">
        <w:rPr>
          <w:b/>
          <w:bCs/>
        </w:rPr>
        <w:t>but he didn’t</w:t>
      </w:r>
    </w:p>
    <w:p w14:paraId="490832D3" w14:textId="77777777" w:rsidR="00917AE9" w:rsidRDefault="00917AE9" w:rsidP="00917AE9">
      <w:pPr>
        <w:spacing w:after="0" w:line="240" w:lineRule="auto"/>
      </w:pPr>
    </w:p>
    <w:p w14:paraId="6FA7F724" w14:textId="77777777" w:rsidR="000226A1" w:rsidRDefault="00D73CDB" w:rsidP="000226A1">
      <w:pPr>
        <w:pStyle w:val="ListParagraph"/>
        <w:numPr>
          <w:ilvl w:val="0"/>
          <w:numId w:val="30"/>
        </w:numPr>
        <w:spacing w:after="0" w:line="240" w:lineRule="auto"/>
      </w:pPr>
      <w:r>
        <w:t xml:space="preserve">the Archivist – David </w:t>
      </w:r>
      <w:proofErr w:type="spellStart"/>
      <w:r>
        <w:t>Ferriero</w:t>
      </w:r>
      <w:proofErr w:type="spellEnd"/>
      <w:r>
        <w:t xml:space="preserve"> – appointed by Obama</w:t>
      </w:r>
    </w:p>
    <w:p w14:paraId="56A2F7BE" w14:textId="77777777" w:rsidR="000226A1" w:rsidRDefault="000226A1" w:rsidP="000226A1">
      <w:pPr>
        <w:spacing w:after="0" w:line="240" w:lineRule="auto"/>
      </w:pPr>
    </w:p>
    <w:p w14:paraId="155DE06C" w14:textId="45071CD9" w:rsidR="00D73CDB" w:rsidRDefault="000226A1" w:rsidP="000226A1">
      <w:pPr>
        <w:spacing w:after="0" w:line="240" w:lineRule="auto"/>
      </w:pPr>
      <w:r>
        <w:t>-</w:t>
      </w:r>
      <w:r w:rsidR="00D73CDB">
        <w:t xml:space="preserve">left office on April 30, 2022; Biden has nominated his successor (Debra </w:t>
      </w:r>
      <w:proofErr w:type="spellStart"/>
      <w:r w:rsidR="00D73CDB">
        <w:t>Steidel</w:t>
      </w:r>
      <w:proofErr w:type="spellEnd"/>
      <w:r w:rsidR="00D73CDB">
        <w:t xml:space="preserve"> Wall) but </w:t>
      </w:r>
      <w:r w:rsidR="00917AE9">
        <w:t>right now there isn’t one</w:t>
      </w:r>
    </w:p>
    <w:p w14:paraId="2240B9BA" w14:textId="2821D276" w:rsidR="00917AE9" w:rsidRDefault="00917AE9" w:rsidP="00E063D5">
      <w:pPr>
        <w:spacing w:after="0" w:line="240" w:lineRule="auto"/>
      </w:pPr>
    </w:p>
    <w:p w14:paraId="3493D40E" w14:textId="0EB554C6" w:rsidR="00917AE9" w:rsidRDefault="00917AE9" w:rsidP="00E063D5">
      <w:pPr>
        <w:spacing w:after="0" w:line="240" w:lineRule="auto"/>
      </w:pPr>
      <w:r>
        <w:t>-noticed on January 20, 2021, that Trump seemed to be taking stuff out of the Oval Office</w:t>
      </w:r>
    </w:p>
    <w:p w14:paraId="4E9A69CE" w14:textId="77777777" w:rsidR="007D32C9" w:rsidRDefault="007D32C9" w:rsidP="00E063D5">
      <w:pPr>
        <w:spacing w:after="0" w:line="240" w:lineRule="auto"/>
      </w:pPr>
    </w:p>
    <w:p w14:paraId="4C79414E" w14:textId="0F5AD46E" w:rsidR="00E063D5" w:rsidRPr="00E77186" w:rsidRDefault="00000000" w:rsidP="00E063D5">
      <w:pPr>
        <w:spacing w:after="0" w:line="240" w:lineRule="auto"/>
        <w:rPr>
          <w:rFonts w:cstheme="minorHAnsi"/>
        </w:rPr>
      </w:pPr>
      <w:hyperlink r:id="rId14" w:history="1">
        <w:r w:rsidR="00370ABC" w:rsidRPr="00812271">
          <w:rPr>
            <w:rStyle w:val="Hyperlink"/>
            <w:rFonts w:cstheme="minorHAnsi"/>
          </w:rPr>
          <w:t>https://www.vice.com/en/article/wxnjey/fbi-just-raided-trumps-mar-a-lago-house</w:t>
        </w:r>
      </w:hyperlink>
    </w:p>
    <w:p w14:paraId="61AA73AC" w14:textId="7A1708E5" w:rsidR="00E063D5" w:rsidRPr="00E77186" w:rsidRDefault="00E063D5" w:rsidP="00E063D5">
      <w:pPr>
        <w:spacing w:after="0" w:line="240" w:lineRule="auto"/>
        <w:rPr>
          <w:rFonts w:cstheme="minorHAnsi"/>
        </w:rPr>
      </w:pPr>
    </w:p>
    <w:p w14:paraId="60BD40CF" w14:textId="04653D72" w:rsidR="00E063D5" w:rsidRPr="00E77186" w:rsidRDefault="00000000" w:rsidP="00E063D5">
      <w:pPr>
        <w:spacing w:after="0" w:line="240" w:lineRule="auto"/>
        <w:rPr>
          <w:rFonts w:cstheme="minorHAnsi"/>
        </w:rPr>
      </w:pPr>
      <w:hyperlink r:id="rId15" w:history="1">
        <w:r w:rsidR="00E063D5" w:rsidRPr="00E77186">
          <w:rPr>
            <w:rStyle w:val="Hyperlink"/>
            <w:rFonts w:cstheme="minorHAnsi"/>
          </w:rPr>
          <w:t>https://www.washingtonpost.com/national-security/2022/05/12/mar-a-lago-documents-grand-jury/</w:t>
        </w:r>
      </w:hyperlink>
    </w:p>
    <w:p w14:paraId="1726B1DC" w14:textId="5C9E056B" w:rsidR="00E063D5" w:rsidRPr="00E77186" w:rsidRDefault="00E063D5" w:rsidP="00E063D5">
      <w:pPr>
        <w:spacing w:after="0" w:line="240" w:lineRule="auto"/>
        <w:rPr>
          <w:rFonts w:cstheme="minorHAnsi"/>
        </w:rPr>
      </w:pPr>
    </w:p>
    <w:p w14:paraId="3542BF66" w14:textId="4F496882" w:rsidR="00E063D5" w:rsidRPr="00E77186" w:rsidRDefault="00000000" w:rsidP="00E063D5">
      <w:pPr>
        <w:spacing w:after="0" w:line="240" w:lineRule="auto"/>
        <w:rPr>
          <w:rFonts w:cstheme="minorHAnsi"/>
        </w:rPr>
      </w:pPr>
      <w:hyperlink r:id="rId16" w:history="1">
        <w:r w:rsidR="00E063D5" w:rsidRPr="00E77186">
          <w:rPr>
            <w:rStyle w:val="Hyperlink"/>
            <w:rFonts w:cstheme="minorHAnsi"/>
          </w:rPr>
          <w:t>https://www.washingtonpost.com/politics/2022/02/07/trump-records-mar-a-lago/?itid=ap_jacquelinealemany</w:t>
        </w:r>
      </w:hyperlink>
    </w:p>
    <w:p w14:paraId="4E3B13EC" w14:textId="3AAEDC32" w:rsidR="00E77186" w:rsidRPr="00E77186" w:rsidRDefault="00E77186" w:rsidP="00E063D5">
      <w:pPr>
        <w:spacing w:after="0" w:line="240" w:lineRule="auto"/>
        <w:rPr>
          <w:rFonts w:cstheme="minorHAnsi"/>
        </w:rPr>
      </w:pPr>
    </w:p>
    <w:p w14:paraId="19887EA5" w14:textId="77777777" w:rsidR="00E77186" w:rsidRPr="00E77186" w:rsidRDefault="00E77186" w:rsidP="00E77186">
      <w:pPr>
        <w:pStyle w:val="NormalWeb"/>
        <w:shd w:val="clear" w:color="auto" w:fill="FFFFFF"/>
        <w:spacing w:before="120" w:beforeAutospacing="0" w:after="120" w:afterAutospacing="0"/>
        <w:rPr>
          <w:rFonts w:asciiTheme="minorHAnsi" w:hAnsiTheme="minorHAnsi" w:cstheme="minorHAnsi"/>
          <w:color w:val="202122"/>
          <w:sz w:val="22"/>
          <w:szCs w:val="22"/>
        </w:rPr>
      </w:pPr>
      <w:r w:rsidRPr="00E77186">
        <w:rPr>
          <w:rFonts w:asciiTheme="minorHAnsi" w:hAnsiTheme="minorHAnsi" w:cstheme="minorHAnsi"/>
          <w:color w:val="202122"/>
          <w:sz w:val="22"/>
          <w:szCs w:val="22"/>
        </w:rPr>
        <w:t>In February 2022, it was revealed that 15 boxes of documents containing important records from his presidency, such as communications, gifts, and letters from world leaders, had been recovered from Trump's </w:t>
      </w:r>
      <w:hyperlink r:id="rId17" w:tooltip="Mar-a-Lago" w:history="1">
        <w:r w:rsidRPr="00E77186">
          <w:rPr>
            <w:rStyle w:val="Hyperlink"/>
            <w:rFonts w:asciiTheme="minorHAnsi" w:hAnsiTheme="minorHAnsi" w:cstheme="minorHAnsi"/>
            <w:color w:val="0645AD"/>
            <w:sz w:val="22"/>
            <w:szCs w:val="22"/>
          </w:rPr>
          <w:t>Mar-a-Lago</w:t>
        </w:r>
      </w:hyperlink>
      <w:r w:rsidRPr="00E77186">
        <w:rPr>
          <w:rFonts w:asciiTheme="minorHAnsi" w:hAnsiTheme="minorHAnsi" w:cstheme="minorHAnsi"/>
          <w:color w:val="202122"/>
          <w:sz w:val="22"/>
          <w:szCs w:val="22"/>
        </w:rPr>
        <w:t> residence by the </w:t>
      </w:r>
      <w:hyperlink r:id="rId18" w:tooltip="National Archives and Records Administration" w:history="1">
        <w:r w:rsidRPr="00E77186">
          <w:rPr>
            <w:rStyle w:val="Hyperlink"/>
            <w:rFonts w:asciiTheme="minorHAnsi" w:hAnsiTheme="minorHAnsi" w:cstheme="minorHAnsi"/>
            <w:color w:val="0645AD"/>
            <w:sz w:val="22"/>
            <w:szCs w:val="22"/>
          </w:rPr>
          <w:t>National Archives</w:t>
        </w:r>
      </w:hyperlink>
      <w:r w:rsidRPr="00E77186">
        <w:rPr>
          <w:rFonts w:asciiTheme="minorHAnsi" w:hAnsiTheme="minorHAnsi" w:cstheme="minorHAnsi"/>
          <w:color w:val="202122"/>
          <w:sz w:val="22"/>
          <w:szCs w:val="22"/>
        </w:rPr>
        <w:t> the previous month. This suggests that Trump used his Florida home to retain possession of presidential documents in possible violation of the Presidential Records Act.</w:t>
      </w:r>
      <w:hyperlink r:id="rId19" w:anchor="cite_note-presidentialrecords-19" w:history="1">
        <w:r w:rsidRPr="00E77186">
          <w:rPr>
            <w:rStyle w:val="Hyperlink"/>
            <w:rFonts w:asciiTheme="minorHAnsi" w:hAnsiTheme="minorHAnsi" w:cstheme="minorHAnsi"/>
            <w:color w:val="0645AD"/>
            <w:sz w:val="22"/>
            <w:szCs w:val="22"/>
            <w:vertAlign w:val="superscript"/>
          </w:rPr>
          <w:t>[19]</w:t>
        </w:r>
      </w:hyperlink>
      <w:hyperlink r:id="rId20" w:anchor="cite_note-presidentialrecordsact-20" w:history="1">
        <w:r w:rsidRPr="00E77186">
          <w:rPr>
            <w:rStyle w:val="Hyperlink"/>
            <w:rFonts w:asciiTheme="minorHAnsi" w:hAnsiTheme="minorHAnsi" w:cstheme="minorHAnsi"/>
            <w:color w:val="0645AD"/>
            <w:sz w:val="22"/>
            <w:szCs w:val="22"/>
            <w:vertAlign w:val="superscript"/>
          </w:rPr>
          <w:t>[20]</w:t>
        </w:r>
      </w:hyperlink>
      <w:r w:rsidRPr="00E77186">
        <w:rPr>
          <w:rFonts w:asciiTheme="minorHAnsi" w:hAnsiTheme="minorHAnsi" w:cstheme="minorHAnsi"/>
          <w:color w:val="202122"/>
          <w:sz w:val="22"/>
          <w:szCs w:val="22"/>
        </w:rPr>
        <w:t> Some of the recovered documents were marked as classified, including some at the "top secret" level.</w:t>
      </w:r>
      <w:hyperlink r:id="rId21" w:anchor="cite_note-21" w:history="1">
        <w:r w:rsidRPr="00E77186">
          <w:rPr>
            <w:rStyle w:val="Hyperlink"/>
            <w:rFonts w:asciiTheme="minorHAnsi" w:hAnsiTheme="minorHAnsi" w:cstheme="minorHAnsi"/>
            <w:color w:val="0645AD"/>
            <w:sz w:val="22"/>
            <w:szCs w:val="22"/>
            <w:vertAlign w:val="superscript"/>
          </w:rPr>
          <w:t>[21]</w:t>
        </w:r>
      </w:hyperlink>
      <w:hyperlink r:id="rId22" w:anchor="cite_note-22" w:history="1">
        <w:r w:rsidRPr="00E77186">
          <w:rPr>
            <w:rStyle w:val="Hyperlink"/>
            <w:rFonts w:asciiTheme="minorHAnsi" w:hAnsiTheme="minorHAnsi" w:cstheme="minorHAnsi"/>
            <w:color w:val="0645AD"/>
            <w:sz w:val="22"/>
            <w:szCs w:val="22"/>
            <w:vertAlign w:val="superscript"/>
          </w:rPr>
          <w:t>[22]</w:t>
        </w:r>
      </w:hyperlink>
    </w:p>
    <w:p w14:paraId="0D805288" w14:textId="4011050A" w:rsidR="000226A1" w:rsidRDefault="000226A1" w:rsidP="00E77186">
      <w:pPr>
        <w:pStyle w:val="NormalWeb"/>
        <w:shd w:val="clear" w:color="auto" w:fill="FFFFFF"/>
        <w:spacing w:before="120" w:beforeAutospacing="0" w:after="120" w:afterAutospacing="0"/>
        <w:rPr>
          <w:rFonts w:asciiTheme="minorHAnsi" w:hAnsiTheme="minorHAnsi" w:cstheme="minorHAnsi"/>
          <w:color w:val="202122"/>
          <w:sz w:val="22"/>
          <w:szCs w:val="22"/>
        </w:rPr>
      </w:pPr>
      <w:r>
        <w:rPr>
          <w:rFonts w:asciiTheme="minorHAnsi" w:hAnsiTheme="minorHAnsi" w:cstheme="minorHAnsi"/>
          <w:color w:val="202122"/>
          <w:sz w:val="22"/>
          <w:szCs w:val="22"/>
        </w:rPr>
        <w:t>-that’s the voluntary disclosure</w:t>
      </w:r>
    </w:p>
    <w:p w14:paraId="67FB35B5" w14:textId="2B48623B" w:rsidR="000226A1" w:rsidRDefault="000226A1" w:rsidP="00E77186">
      <w:pPr>
        <w:pStyle w:val="NormalWeb"/>
        <w:shd w:val="clear" w:color="auto" w:fill="FFFFFF"/>
        <w:spacing w:before="120" w:beforeAutospacing="0" w:after="120" w:afterAutospacing="0"/>
        <w:rPr>
          <w:rFonts w:asciiTheme="minorHAnsi" w:hAnsiTheme="minorHAnsi" w:cstheme="minorHAnsi"/>
          <w:color w:val="202122"/>
          <w:sz w:val="22"/>
          <w:szCs w:val="22"/>
        </w:rPr>
      </w:pPr>
    </w:p>
    <w:p w14:paraId="12ED467B" w14:textId="666B3222" w:rsidR="000226A1" w:rsidRDefault="000226A1" w:rsidP="00E77186">
      <w:pPr>
        <w:pStyle w:val="NormalWeb"/>
        <w:shd w:val="clear" w:color="auto" w:fill="FFFFFF"/>
        <w:spacing w:before="120" w:beforeAutospacing="0" w:after="120" w:afterAutospacing="0"/>
        <w:rPr>
          <w:rFonts w:asciiTheme="minorHAnsi" w:hAnsiTheme="minorHAnsi" w:cstheme="minorHAnsi"/>
          <w:color w:val="202122"/>
          <w:sz w:val="22"/>
          <w:szCs w:val="22"/>
        </w:rPr>
      </w:pPr>
      <w:r>
        <w:rPr>
          <w:rFonts w:asciiTheme="minorHAnsi" w:hAnsiTheme="minorHAnsi" w:cstheme="minorHAnsi"/>
          <w:color w:val="202122"/>
          <w:sz w:val="22"/>
          <w:szCs w:val="22"/>
        </w:rPr>
        <w:t xml:space="preserve">-On </w:t>
      </w:r>
      <w:proofErr w:type="gramStart"/>
      <w:r>
        <w:rPr>
          <w:rFonts w:asciiTheme="minorHAnsi" w:hAnsiTheme="minorHAnsi" w:cstheme="minorHAnsi"/>
          <w:color w:val="202122"/>
          <w:sz w:val="22"/>
          <w:szCs w:val="22"/>
        </w:rPr>
        <w:t>Aug,</w:t>
      </w:r>
      <w:proofErr w:type="gramEnd"/>
      <w:r>
        <w:rPr>
          <w:rFonts w:asciiTheme="minorHAnsi" w:hAnsiTheme="minorHAnsi" w:cstheme="minorHAnsi"/>
          <w:color w:val="202122"/>
          <w:sz w:val="22"/>
          <w:szCs w:val="22"/>
        </w:rPr>
        <w:t xml:space="preserve"> 8, they got a search warrant.  </w:t>
      </w:r>
      <w:proofErr w:type="gramStart"/>
      <w:r>
        <w:rPr>
          <w:rFonts w:asciiTheme="minorHAnsi" w:hAnsiTheme="minorHAnsi" w:cstheme="minorHAnsi"/>
          <w:color w:val="202122"/>
          <w:sz w:val="22"/>
          <w:szCs w:val="22"/>
        </w:rPr>
        <w:t>By DEFINITION, that</w:t>
      </w:r>
      <w:proofErr w:type="gramEnd"/>
      <w:r>
        <w:rPr>
          <w:rFonts w:asciiTheme="minorHAnsi" w:hAnsiTheme="minorHAnsi" w:cstheme="minorHAnsi"/>
          <w:color w:val="202122"/>
          <w:sz w:val="22"/>
          <w:szCs w:val="22"/>
        </w:rPr>
        <w:t xml:space="preserve"> means that a judge has probable cause to believe that a crime was committed – most obvious to infer is that </w:t>
      </w:r>
    </w:p>
    <w:p w14:paraId="246F47A6" w14:textId="1DCAD22D" w:rsidR="00E77186" w:rsidRDefault="00E77186" w:rsidP="00E77186">
      <w:pPr>
        <w:pStyle w:val="NormalWeb"/>
        <w:shd w:val="clear" w:color="auto" w:fill="FFFFFF"/>
        <w:spacing w:before="120" w:beforeAutospacing="0" w:after="120" w:afterAutospacing="0"/>
        <w:rPr>
          <w:rStyle w:val="Hyperlink"/>
          <w:rFonts w:asciiTheme="minorHAnsi" w:hAnsiTheme="minorHAnsi" w:cstheme="minorHAnsi"/>
          <w:color w:val="0645AD"/>
          <w:sz w:val="22"/>
          <w:szCs w:val="22"/>
          <w:vertAlign w:val="superscript"/>
        </w:rPr>
      </w:pPr>
      <w:r w:rsidRPr="00E77186">
        <w:rPr>
          <w:rFonts w:asciiTheme="minorHAnsi" w:hAnsiTheme="minorHAnsi" w:cstheme="minorHAnsi"/>
          <w:color w:val="202122"/>
          <w:sz w:val="22"/>
          <w:szCs w:val="22"/>
        </w:rPr>
        <w:t>On August 8, 2022, Trump's </w:t>
      </w:r>
      <w:hyperlink r:id="rId23" w:tooltip="Mar-a-Lago" w:history="1">
        <w:r w:rsidRPr="00E77186">
          <w:rPr>
            <w:rStyle w:val="Hyperlink"/>
            <w:rFonts w:asciiTheme="minorHAnsi" w:hAnsiTheme="minorHAnsi" w:cstheme="minorHAnsi"/>
            <w:color w:val="0645AD"/>
            <w:sz w:val="22"/>
            <w:szCs w:val="22"/>
          </w:rPr>
          <w:t>Mar-a-Lago</w:t>
        </w:r>
      </w:hyperlink>
      <w:r w:rsidRPr="00E77186">
        <w:rPr>
          <w:rFonts w:asciiTheme="minorHAnsi" w:hAnsiTheme="minorHAnsi" w:cstheme="minorHAnsi"/>
          <w:color w:val="202122"/>
          <w:sz w:val="22"/>
          <w:szCs w:val="22"/>
        </w:rPr>
        <w:t> residence was raided by </w:t>
      </w:r>
      <w:hyperlink r:id="rId24" w:tooltip="Federal Bureau of Investigation" w:history="1">
        <w:r w:rsidRPr="00E77186">
          <w:rPr>
            <w:rStyle w:val="Hyperlink"/>
            <w:rFonts w:asciiTheme="minorHAnsi" w:hAnsiTheme="minorHAnsi" w:cstheme="minorHAnsi"/>
            <w:color w:val="0645AD"/>
            <w:sz w:val="22"/>
            <w:szCs w:val="22"/>
          </w:rPr>
          <w:t>Federal Bureau of Investigation</w:t>
        </w:r>
      </w:hyperlink>
      <w:r w:rsidRPr="00E77186">
        <w:rPr>
          <w:rFonts w:asciiTheme="minorHAnsi" w:hAnsiTheme="minorHAnsi" w:cstheme="minorHAnsi"/>
          <w:color w:val="202122"/>
          <w:sz w:val="22"/>
          <w:szCs w:val="22"/>
        </w:rPr>
        <w:t> agents as part of the investigation into his mishandling of presidential documents.</w:t>
      </w:r>
      <w:hyperlink r:id="rId25" w:anchor="cite_note-23" w:history="1">
        <w:r w:rsidRPr="00E77186">
          <w:rPr>
            <w:rStyle w:val="Hyperlink"/>
            <w:rFonts w:asciiTheme="minorHAnsi" w:hAnsiTheme="minorHAnsi" w:cstheme="minorHAnsi"/>
            <w:color w:val="0645AD"/>
            <w:sz w:val="22"/>
            <w:szCs w:val="22"/>
            <w:vertAlign w:val="superscript"/>
          </w:rPr>
          <w:t>[23]</w:t>
        </w:r>
      </w:hyperlink>
    </w:p>
    <w:p w14:paraId="7E2DA2A9" w14:textId="77777777" w:rsidR="00285AE2" w:rsidRPr="00285AE2" w:rsidRDefault="00285AE2" w:rsidP="00285AE2">
      <w:pPr>
        <w:spacing w:after="0" w:line="240" w:lineRule="auto"/>
        <w:rPr>
          <w:rFonts w:cstheme="minorHAnsi"/>
        </w:rPr>
      </w:pPr>
    </w:p>
    <w:p w14:paraId="20650B06" w14:textId="780142BB" w:rsidR="00337DC2" w:rsidRPr="00E77186" w:rsidRDefault="00337DC2" w:rsidP="00D73CDB">
      <w:pPr>
        <w:pStyle w:val="ListParagraph"/>
        <w:numPr>
          <w:ilvl w:val="0"/>
          <w:numId w:val="26"/>
        </w:numPr>
        <w:spacing w:after="0" w:line="240" w:lineRule="auto"/>
        <w:rPr>
          <w:rFonts w:cstheme="minorHAnsi"/>
        </w:rPr>
      </w:pPr>
      <w:r w:rsidRPr="00E77186">
        <w:rPr>
          <w:rFonts w:cstheme="minorHAnsi"/>
        </w:rPr>
        <w:t>Presidential Records Act</w:t>
      </w:r>
    </w:p>
    <w:p w14:paraId="32410B32" w14:textId="6CCF0538" w:rsidR="00337DC2" w:rsidRPr="00E77186" w:rsidRDefault="00337DC2" w:rsidP="00337DC2">
      <w:pPr>
        <w:spacing w:after="0" w:line="240" w:lineRule="auto"/>
        <w:rPr>
          <w:rFonts w:cstheme="minorHAnsi"/>
        </w:rPr>
      </w:pPr>
    </w:p>
    <w:p w14:paraId="5D0828A8" w14:textId="1A00C7C0" w:rsidR="00337DC2" w:rsidRPr="001F063F" w:rsidRDefault="00337DC2" w:rsidP="00337DC2">
      <w:pPr>
        <w:spacing w:after="0" w:line="240" w:lineRule="auto"/>
        <w:rPr>
          <w:rFonts w:cstheme="minorHAnsi"/>
        </w:rPr>
      </w:pPr>
      <w:r w:rsidRPr="001F063F">
        <w:rPr>
          <w:rFonts w:cstheme="minorHAnsi"/>
        </w:rPr>
        <w:t>44 USC § 2201 et seq.</w:t>
      </w:r>
    </w:p>
    <w:p w14:paraId="2AFBE0C6" w14:textId="7AA29256" w:rsidR="00337DC2" w:rsidRPr="001F063F" w:rsidRDefault="00000000" w:rsidP="00337DC2">
      <w:pPr>
        <w:spacing w:after="0" w:line="240" w:lineRule="auto"/>
        <w:rPr>
          <w:rFonts w:cstheme="minorHAnsi"/>
        </w:rPr>
      </w:pPr>
      <w:hyperlink r:id="rId26" w:history="1">
        <w:r w:rsidR="00337DC2" w:rsidRPr="001F063F">
          <w:rPr>
            <w:rStyle w:val="Hyperlink"/>
            <w:rFonts w:cstheme="minorHAnsi"/>
          </w:rPr>
          <w:t>https://www.law.cornell.edu/uscode/text/44/chapter-22</w:t>
        </w:r>
      </w:hyperlink>
    </w:p>
    <w:p w14:paraId="6628CA0D" w14:textId="1F114ED6" w:rsidR="00337DC2" w:rsidRPr="001F063F" w:rsidRDefault="00337DC2" w:rsidP="00337DC2">
      <w:pPr>
        <w:spacing w:after="0" w:line="240" w:lineRule="auto"/>
        <w:rPr>
          <w:rFonts w:cstheme="minorHAnsi"/>
        </w:rPr>
      </w:pPr>
    </w:p>
    <w:p w14:paraId="6DBD51D5" w14:textId="58A25CDA" w:rsidR="001F063F" w:rsidRPr="001F063F" w:rsidRDefault="001F063F" w:rsidP="00337DC2">
      <w:pPr>
        <w:spacing w:after="0" w:line="240" w:lineRule="auto"/>
        <w:rPr>
          <w:rFonts w:cstheme="minorHAnsi"/>
          <w:color w:val="333333"/>
          <w:shd w:val="clear" w:color="auto" w:fill="FFFFFF"/>
        </w:rPr>
      </w:pPr>
      <w:r w:rsidRPr="001F063F">
        <w:rPr>
          <w:rFonts w:cstheme="minorHAnsi"/>
          <w:color w:val="333333"/>
          <w:shd w:val="clear" w:color="auto" w:fill="FFFFFF"/>
        </w:rPr>
        <w:t>The United States shall reserve and retain complete ownership, possession, and control of </w:t>
      </w:r>
      <w:hyperlink r:id="rId27" w:history="1">
        <w:r w:rsidRPr="001F063F">
          <w:rPr>
            <w:rStyle w:val="Hyperlink"/>
            <w:rFonts w:cstheme="minorHAnsi"/>
            <w:color w:val="0068AC"/>
            <w:shd w:val="clear" w:color="auto" w:fill="FFFFFF"/>
          </w:rPr>
          <w:t>Presidential records</w:t>
        </w:r>
      </w:hyperlink>
      <w:r w:rsidRPr="001F063F">
        <w:rPr>
          <w:rFonts w:cstheme="minorHAnsi"/>
          <w:color w:val="333333"/>
          <w:shd w:val="clear" w:color="auto" w:fill="FFFFFF"/>
        </w:rPr>
        <w:t>; and such records shall be administered in accordance with the provisions of this chapter.</w:t>
      </w:r>
    </w:p>
    <w:p w14:paraId="58AF5024" w14:textId="77777777" w:rsidR="001F063F" w:rsidRPr="001F063F" w:rsidRDefault="001F063F" w:rsidP="00337DC2">
      <w:pPr>
        <w:spacing w:after="0" w:line="240" w:lineRule="auto"/>
        <w:rPr>
          <w:rFonts w:cstheme="minorHAnsi"/>
        </w:rPr>
      </w:pPr>
    </w:p>
    <w:p w14:paraId="718C195A" w14:textId="73523D95" w:rsidR="00337DC2" w:rsidRPr="001F063F" w:rsidRDefault="00337DC2" w:rsidP="00337DC2">
      <w:pPr>
        <w:spacing w:after="0" w:line="240" w:lineRule="auto"/>
        <w:rPr>
          <w:rFonts w:cstheme="minorHAnsi"/>
        </w:rPr>
      </w:pPr>
      <w:r w:rsidRPr="001F063F">
        <w:rPr>
          <w:rFonts w:cstheme="minorHAnsi"/>
          <w:color w:val="202122"/>
          <w:shd w:val="clear" w:color="auto" w:fill="FFFFFF"/>
        </w:rPr>
        <w:t>The Presidential Records Act was enacted in 1978 after President </w:t>
      </w:r>
      <w:hyperlink r:id="rId28" w:tooltip="Richard Nixon" w:history="1">
        <w:r w:rsidRPr="001F063F">
          <w:rPr>
            <w:rStyle w:val="Hyperlink"/>
            <w:rFonts w:cstheme="minorHAnsi"/>
            <w:color w:val="0645AD"/>
            <w:shd w:val="clear" w:color="auto" w:fill="FFFFFF"/>
          </w:rPr>
          <w:t>Richard Nixon</w:t>
        </w:r>
      </w:hyperlink>
      <w:r w:rsidRPr="001F063F">
        <w:rPr>
          <w:rFonts w:cstheme="minorHAnsi"/>
          <w:color w:val="202122"/>
          <w:shd w:val="clear" w:color="auto" w:fill="FFFFFF"/>
        </w:rPr>
        <w:t> sought to destroy records relating to his presidential tenure upon his </w:t>
      </w:r>
      <w:hyperlink r:id="rId29" w:tooltip="Resignation of Richard Nixon" w:history="1">
        <w:r w:rsidRPr="001F063F">
          <w:rPr>
            <w:rStyle w:val="Hyperlink"/>
            <w:rFonts w:cstheme="minorHAnsi"/>
            <w:color w:val="0645AD"/>
            <w:shd w:val="clear" w:color="auto" w:fill="FFFFFF"/>
          </w:rPr>
          <w:t>resignation</w:t>
        </w:r>
      </w:hyperlink>
      <w:r w:rsidRPr="001F063F">
        <w:rPr>
          <w:rFonts w:cstheme="minorHAnsi"/>
          <w:color w:val="202122"/>
          <w:shd w:val="clear" w:color="auto" w:fill="FFFFFF"/>
        </w:rPr>
        <w:t> in 1974. The law superseded the policy in effect during Nixon’s tenure that a president’s records were considered private property, making clear that presidential records are owned by the public. The PRA requires the President to ensure preservation of records documenting the performance of his official duties (44 U.S.C. § 2203(a)), provides for the </w:t>
      </w:r>
      <w:hyperlink r:id="rId30" w:tooltip="National Archives and Records Administration" w:history="1">
        <w:r w:rsidRPr="001F063F">
          <w:rPr>
            <w:rStyle w:val="Hyperlink"/>
            <w:rFonts w:cstheme="minorHAnsi"/>
            <w:color w:val="0645AD"/>
            <w:shd w:val="clear" w:color="auto" w:fill="FFFFFF"/>
          </w:rPr>
          <w:t>National Archives and Records Administration</w:t>
        </w:r>
      </w:hyperlink>
      <w:r w:rsidRPr="001F063F">
        <w:rPr>
          <w:rFonts w:cstheme="minorHAnsi"/>
          <w:color w:val="202122"/>
          <w:shd w:val="clear" w:color="auto" w:fill="FFFFFF"/>
        </w:rPr>
        <w:t> (NARA) to take custody and control of the records (44 U.S.C. § 2203(g)), and sets forth a schedule of staged public access to such records (44 U.S.C. § 2204). Records covered by the PRA encompass documentary materials relating to the political activities of the President or members of the President’s staff if they concern or have an effect upon the carrying out of “constitutional, statutory, or other official or ceremonial duties of the President” (44 U.S.C. § 2201(2)).</w:t>
      </w:r>
      <w:hyperlink r:id="rId31" w:anchor="cite_note-4" w:history="1">
        <w:r w:rsidRPr="001F063F">
          <w:rPr>
            <w:rStyle w:val="Hyperlink"/>
            <w:rFonts w:cstheme="minorHAnsi"/>
            <w:color w:val="0645AD"/>
            <w:shd w:val="clear" w:color="auto" w:fill="FFFFFF"/>
            <w:vertAlign w:val="superscript"/>
          </w:rPr>
          <w:t>[4]</w:t>
        </w:r>
      </w:hyperlink>
    </w:p>
    <w:p w14:paraId="174F9907" w14:textId="77777777" w:rsidR="001F063F" w:rsidRDefault="001F063F" w:rsidP="001F063F">
      <w:pPr>
        <w:spacing w:after="0" w:line="240" w:lineRule="auto"/>
        <w:rPr>
          <w:rFonts w:cstheme="minorHAnsi"/>
        </w:rPr>
      </w:pPr>
    </w:p>
    <w:p w14:paraId="2AEBC8FA" w14:textId="42EFA80D" w:rsidR="001F063F" w:rsidRPr="001F063F" w:rsidRDefault="001F063F" w:rsidP="001F063F">
      <w:pPr>
        <w:spacing w:after="0" w:line="240" w:lineRule="auto"/>
        <w:rPr>
          <w:rFonts w:cstheme="minorHAnsi"/>
        </w:rPr>
      </w:pPr>
      <w:r w:rsidRPr="001F063F">
        <w:rPr>
          <w:rFonts w:cstheme="minorHAnsi"/>
        </w:rPr>
        <w:t>§</w:t>
      </w:r>
      <w:r>
        <w:rPr>
          <w:rFonts w:cstheme="minorHAnsi"/>
        </w:rPr>
        <w:t xml:space="preserve"> </w:t>
      </w:r>
      <w:r w:rsidRPr="001F063F">
        <w:rPr>
          <w:rFonts w:cstheme="minorHAnsi"/>
        </w:rPr>
        <w:t>2202</w:t>
      </w:r>
    </w:p>
    <w:p w14:paraId="3289FB22" w14:textId="77777777" w:rsidR="001F063F" w:rsidRPr="001F063F" w:rsidRDefault="00000000" w:rsidP="001F063F">
      <w:pPr>
        <w:spacing w:after="0" w:line="240" w:lineRule="auto"/>
        <w:rPr>
          <w:rFonts w:cstheme="minorHAnsi"/>
          <w:color w:val="333333"/>
          <w:shd w:val="clear" w:color="auto" w:fill="FFFFFF"/>
        </w:rPr>
      </w:pPr>
      <w:hyperlink r:id="rId32" w:history="1">
        <w:r w:rsidR="001F063F" w:rsidRPr="001F063F">
          <w:rPr>
            <w:rStyle w:val="Hyperlink"/>
            <w:rFonts w:cstheme="minorHAnsi"/>
            <w:shd w:val="clear" w:color="auto" w:fill="FFFFFF"/>
          </w:rPr>
          <w:t>https://www.law.cornell.edu/uscode/text/44/2202</w:t>
        </w:r>
      </w:hyperlink>
    </w:p>
    <w:p w14:paraId="727418CC" w14:textId="63AE7025" w:rsidR="001F063F" w:rsidRDefault="001F063F" w:rsidP="001F063F">
      <w:pPr>
        <w:spacing w:after="0" w:line="240" w:lineRule="auto"/>
        <w:rPr>
          <w:rFonts w:cstheme="minorHAnsi"/>
          <w:color w:val="333333"/>
          <w:shd w:val="clear" w:color="auto" w:fill="FFFFFF"/>
        </w:rPr>
      </w:pPr>
    </w:p>
    <w:p w14:paraId="36111AAD" w14:textId="09072B9D" w:rsidR="001F063F" w:rsidRDefault="001F063F" w:rsidP="001F063F">
      <w:pPr>
        <w:spacing w:after="0" w:line="240" w:lineRule="auto"/>
        <w:rPr>
          <w:rFonts w:cstheme="minorHAnsi"/>
          <w:color w:val="333333"/>
          <w:shd w:val="clear" w:color="auto" w:fill="FFFFFF"/>
        </w:rPr>
      </w:pPr>
      <w:r>
        <w:rPr>
          <w:rFonts w:cstheme="minorHAnsi"/>
          <w:b/>
          <w:bCs/>
          <w:color w:val="333333"/>
          <w:shd w:val="clear" w:color="auto" w:fill="FFFFFF"/>
        </w:rPr>
        <w:t>destruction</w:t>
      </w:r>
    </w:p>
    <w:p w14:paraId="7320D68C" w14:textId="5C88A01E" w:rsidR="001F063F" w:rsidRDefault="001F063F" w:rsidP="001F063F">
      <w:pPr>
        <w:spacing w:after="0" w:line="240" w:lineRule="auto"/>
        <w:rPr>
          <w:rFonts w:cstheme="minorHAnsi"/>
          <w:color w:val="333333"/>
          <w:shd w:val="clear" w:color="auto" w:fill="FFFFFF"/>
        </w:rPr>
      </w:pPr>
      <w:r>
        <w:rPr>
          <w:rFonts w:cstheme="minorHAnsi"/>
          <w:color w:val="333333"/>
          <w:shd w:val="clear" w:color="auto" w:fill="FFFFFF"/>
        </w:rPr>
        <w:t>§ 2203(c)</w:t>
      </w:r>
      <w:r w:rsidR="00544248">
        <w:rPr>
          <w:rFonts w:cstheme="minorHAnsi"/>
          <w:color w:val="333333"/>
          <w:shd w:val="clear" w:color="auto" w:fill="FFFFFF"/>
        </w:rPr>
        <w:t>-(e)</w:t>
      </w:r>
    </w:p>
    <w:p w14:paraId="4003C3B2" w14:textId="3D41D4F3" w:rsidR="001F063F" w:rsidRDefault="001F063F" w:rsidP="001F063F">
      <w:pPr>
        <w:spacing w:after="0" w:line="240" w:lineRule="auto"/>
        <w:rPr>
          <w:rFonts w:cstheme="minorHAnsi"/>
          <w:color w:val="333333"/>
          <w:shd w:val="clear" w:color="auto" w:fill="FFFFFF"/>
        </w:rPr>
      </w:pPr>
    </w:p>
    <w:p w14:paraId="7EFAC607" w14:textId="214A6794" w:rsidR="00544248" w:rsidRPr="00544248" w:rsidRDefault="00544248" w:rsidP="00544248">
      <w:pPr>
        <w:spacing w:after="0" w:line="240" w:lineRule="auto"/>
        <w:rPr>
          <w:rFonts w:cstheme="minorHAnsi"/>
          <w:color w:val="333333"/>
          <w:shd w:val="clear" w:color="auto" w:fill="FFFFFF"/>
        </w:rPr>
      </w:pPr>
      <w:r w:rsidRPr="00544248">
        <w:rPr>
          <w:rFonts w:cstheme="minorHAnsi"/>
          <w:color w:val="333333"/>
          <w:shd w:val="clear" w:color="auto" w:fill="FFFFFF"/>
        </w:rPr>
        <w:t>(c)</w:t>
      </w:r>
      <w:r>
        <w:rPr>
          <w:rFonts w:cstheme="minorHAnsi"/>
          <w:color w:val="333333"/>
          <w:shd w:val="clear" w:color="auto" w:fill="FFFFFF"/>
        </w:rPr>
        <w:t xml:space="preserve"> </w:t>
      </w:r>
      <w:r w:rsidRPr="00544248">
        <w:rPr>
          <w:rFonts w:cstheme="minorHAnsi"/>
          <w:color w:val="333333"/>
          <w:shd w:val="clear" w:color="auto" w:fill="FFFFFF"/>
        </w:rPr>
        <w:t>During the President’s term of office, the President may dispose of those Presidential records of such President that no longer have administrative, historical, informational, or evidentiary value if—</w:t>
      </w:r>
    </w:p>
    <w:p w14:paraId="758C0695" w14:textId="3E746CFC" w:rsidR="00544248" w:rsidRPr="00544248" w:rsidRDefault="00544248" w:rsidP="00544248">
      <w:pPr>
        <w:spacing w:after="0" w:line="240" w:lineRule="auto"/>
        <w:rPr>
          <w:rFonts w:cstheme="minorHAnsi"/>
          <w:color w:val="333333"/>
          <w:shd w:val="clear" w:color="auto" w:fill="FFFFFF"/>
        </w:rPr>
      </w:pPr>
      <w:r w:rsidRPr="00544248">
        <w:rPr>
          <w:rFonts w:cstheme="minorHAnsi"/>
          <w:color w:val="333333"/>
          <w:shd w:val="clear" w:color="auto" w:fill="FFFFFF"/>
        </w:rPr>
        <w:t>(1)</w:t>
      </w:r>
      <w:r>
        <w:rPr>
          <w:rFonts w:cstheme="minorHAnsi"/>
          <w:color w:val="333333"/>
          <w:shd w:val="clear" w:color="auto" w:fill="FFFFFF"/>
        </w:rPr>
        <w:t xml:space="preserve"> </w:t>
      </w:r>
      <w:r w:rsidRPr="00544248">
        <w:rPr>
          <w:rFonts w:cstheme="minorHAnsi"/>
          <w:color w:val="333333"/>
          <w:shd w:val="clear" w:color="auto" w:fill="FFFFFF"/>
        </w:rPr>
        <w:t>the President obtains the views, in writing, of the Archivist concerning the proposed disposal of such Presidential records; and</w:t>
      </w:r>
    </w:p>
    <w:p w14:paraId="17E56EB4" w14:textId="11E2F1C7" w:rsidR="00544248" w:rsidRDefault="00544248" w:rsidP="00544248">
      <w:pPr>
        <w:spacing w:after="0" w:line="240" w:lineRule="auto"/>
        <w:rPr>
          <w:rFonts w:cstheme="minorHAnsi"/>
          <w:color w:val="333333"/>
          <w:shd w:val="clear" w:color="auto" w:fill="FFFFFF"/>
        </w:rPr>
      </w:pPr>
      <w:r w:rsidRPr="00544248">
        <w:rPr>
          <w:rFonts w:cstheme="minorHAnsi"/>
          <w:color w:val="333333"/>
          <w:shd w:val="clear" w:color="auto" w:fill="FFFFFF"/>
        </w:rPr>
        <w:t>(2)</w:t>
      </w:r>
      <w:r>
        <w:rPr>
          <w:rFonts w:cstheme="minorHAnsi"/>
          <w:color w:val="333333"/>
          <w:shd w:val="clear" w:color="auto" w:fill="FFFFFF"/>
        </w:rPr>
        <w:t xml:space="preserve"> </w:t>
      </w:r>
      <w:r w:rsidRPr="00544248">
        <w:rPr>
          <w:rFonts w:cstheme="minorHAnsi"/>
          <w:color w:val="333333"/>
          <w:shd w:val="clear" w:color="auto" w:fill="FFFFFF"/>
        </w:rPr>
        <w:t>the Archivist states that the Archivist does not intend to take any action under subsection (e) of this section.</w:t>
      </w:r>
    </w:p>
    <w:p w14:paraId="4A62116B" w14:textId="77777777" w:rsidR="00544248" w:rsidRPr="00544248" w:rsidRDefault="00544248" w:rsidP="00544248">
      <w:pPr>
        <w:spacing w:after="0" w:line="240" w:lineRule="auto"/>
        <w:rPr>
          <w:rFonts w:cstheme="minorHAnsi"/>
          <w:color w:val="333333"/>
          <w:shd w:val="clear" w:color="auto" w:fill="FFFFFF"/>
        </w:rPr>
      </w:pPr>
    </w:p>
    <w:p w14:paraId="57D4AA82" w14:textId="3DB84885" w:rsidR="00544248" w:rsidRDefault="00544248" w:rsidP="00544248">
      <w:pPr>
        <w:spacing w:after="0" w:line="240" w:lineRule="auto"/>
        <w:rPr>
          <w:rFonts w:cstheme="minorHAnsi"/>
          <w:color w:val="333333"/>
          <w:shd w:val="clear" w:color="auto" w:fill="FFFFFF"/>
        </w:rPr>
      </w:pPr>
      <w:r w:rsidRPr="00544248">
        <w:rPr>
          <w:rFonts w:cstheme="minorHAnsi"/>
          <w:color w:val="333333"/>
          <w:shd w:val="clear" w:color="auto" w:fill="FFFFFF"/>
        </w:rPr>
        <w:t>(d)</w:t>
      </w:r>
      <w:r>
        <w:rPr>
          <w:rFonts w:cstheme="minorHAnsi"/>
          <w:color w:val="333333"/>
          <w:shd w:val="clear" w:color="auto" w:fill="FFFFFF"/>
        </w:rPr>
        <w:t xml:space="preserve"> </w:t>
      </w:r>
      <w:r w:rsidRPr="00544248">
        <w:rPr>
          <w:rFonts w:cstheme="minorHAnsi"/>
          <w:color w:val="333333"/>
          <w:shd w:val="clear" w:color="auto" w:fill="FFFFFF"/>
        </w:rPr>
        <w:t xml:space="preserve">In the event the Archivist notifies the President under subsection (c) that the Archivist does intend to </w:t>
      </w:r>
      <w:proofErr w:type="gramStart"/>
      <w:r w:rsidRPr="00544248">
        <w:rPr>
          <w:rFonts w:cstheme="minorHAnsi"/>
          <w:color w:val="333333"/>
          <w:shd w:val="clear" w:color="auto" w:fill="FFFFFF"/>
        </w:rPr>
        <w:t>take action</w:t>
      </w:r>
      <w:proofErr w:type="gramEnd"/>
      <w:r w:rsidRPr="00544248">
        <w:rPr>
          <w:rFonts w:cstheme="minorHAnsi"/>
          <w:color w:val="333333"/>
          <w:shd w:val="clear" w:color="auto" w:fill="FFFFFF"/>
        </w:rPr>
        <w:t xml:space="preserve"> under subsection (e), the President may dispose of such Presidential records if copies of the disposal schedule are submitted to the appropriate Congressional Committees at least 60 calendar days of continuous session of Congress in advance of the proposed disposal date. </w:t>
      </w:r>
      <w:proofErr w:type="gramStart"/>
      <w:r w:rsidRPr="00544248">
        <w:rPr>
          <w:rFonts w:cstheme="minorHAnsi"/>
          <w:color w:val="333333"/>
          <w:shd w:val="clear" w:color="auto" w:fill="FFFFFF"/>
        </w:rPr>
        <w:t>For the purpose of</w:t>
      </w:r>
      <w:proofErr w:type="gramEnd"/>
      <w:r w:rsidRPr="00544248">
        <w:rPr>
          <w:rFonts w:cstheme="minorHAnsi"/>
          <w:color w:val="333333"/>
          <w:shd w:val="clear" w:color="auto" w:fill="FFFFFF"/>
        </w:rPr>
        <w:t xml:space="preserve"> this section, continuity of session is broken only by an adjournment of Congress sine die, and the days on which either House is not in session because of an adjournment of more than three days to a day certain are excluded in the computation of the days in which Congress is in continuous session.</w:t>
      </w:r>
    </w:p>
    <w:p w14:paraId="61C2DDCC" w14:textId="77777777" w:rsidR="00544248" w:rsidRPr="00544248" w:rsidRDefault="00544248" w:rsidP="00544248">
      <w:pPr>
        <w:spacing w:after="0" w:line="240" w:lineRule="auto"/>
        <w:rPr>
          <w:rFonts w:cstheme="minorHAnsi"/>
          <w:color w:val="333333"/>
          <w:shd w:val="clear" w:color="auto" w:fill="FFFFFF"/>
        </w:rPr>
      </w:pPr>
    </w:p>
    <w:p w14:paraId="149E2322" w14:textId="0BC3BFE4" w:rsidR="00544248" w:rsidRPr="00544248" w:rsidRDefault="00544248" w:rsidP="00544248">
      <w:pPr>
        <w:spacing w:after="0" w:line="240" w:lineRule="auto"/>
        <w:rPr>
          <w:rFonts w:cstheme="minorHAnsi"/>
          <w:color w:val="333333"/>
          <w:shd w:val="clear" w:color="auto" w:fill="FFFFFF"/>
        </w:rPr>
      </w:pPr>
      <w:r w:rsidRPr="00544248">
        <w:rPr>
          <w:rFonts w:cstheme="minorHAnsi"/>
          <w:color w:val="333333"/>
          <w:shd w:val="clear" w:color="auto" w:fill="FFFFFF"/>
        </w:rPr>
        <w:t>(e)</w:t>
      </w:r>
      <w:r>
        <w:rPr>
          <w:rFonts w:cstheme="minorHAnsi"/>
          <w:color w:val="333333"/>
          <w:shd w:val="clear" w:color="auto" w:fill="FFFFFF"/>
        </w:rPr>
        <w:t xml:space="preserve"> </w:t>
      </w:r>
      <w:r w:rsidRPr="00544248">
        <w:rPr>
          <w:rFonts w:cstheme="minorHAnsi"/>
          <w:color w:val="333333"/>
          <w:shd w:val="clear" w:color="auto" w:fill="FFFFFF"/>
        </w:rPr>
        <w:t>The Archivist shall request the advice of the Committee on Rules and Administration and the Committee on Governmental Affairs of the Senate and the Committee on House Oversight and the Committee on Government Operations of the House of Representatives with respect to any proposed disposal of Presidential records whenever the Archivist considers that—</w:t>
      </w:r>
    </w:p>
    <w:p w14:paraId="21934738" w14:textId="40515B24" w:rsidR="00544248" w:rsidRDefault="00544248" w:rsidP="00544248">
      <w:pPr>
        <w:spacing w:after="0" w:line="240" w:lineRule="auto"/>
        <w:rPr>
          <w:rFonts w:cstheme="minorHAnsi"/>
          <w:color w:val="333333"/>
          <w:shd w:val="clear" w:color="auto" w:fill="FFFFFF"/>
        </w:rPr>
      </w:pPr>
      <w:r w:rsidRPr="00544248">
        <w:rPr>
          <w:rFonts w:cstheme="minorHAnsi"/>
          <w:color w:val="333333"/>
          <w:shd w:val="clear" w:color="auto" w:fill="FFFFFF"/>
        </w:rPr>
        <w:t>(1)</w:t>
      </w:r>
      <w:r>
        <w:rPr>
          <w:rFonts w:cstheme="minorHAnsi"/>
          <w:color w:val="333333"/>
          <w:shd w:val="clear" w:color="auto" w:fill="FFFFFF"/>
        </w:rPr>
        <w:t xml:space="preserve"> </w:t>
      </w:r>
      <w:r w:rsidRPr="00544248">
        <w:rPr>
          <w:rFonts w:cstheme="minorHAnsi"/>
          <w:color w:val="333333"/>
          <w:shd w:val="clear" w:color="auto" w:fill="FFFFFF"/>
        </w:rPr>
        <w:t xml:space="preserve">these </w:t>
      </w:r>
      <w:proofErr w:type="gramStart"/>
      <w:r w:rsidRPr="00544248">
        <w:rPr>
          <w:rFonts w:cstheme="minorHAnsi"/>
          <w:color w:val="333333"/>
          <w:shd w:val="clear" w:color="auto" w:fill="FFFFFF"/>
        </w:rPr>
        <w:t>particular records</w:t>
      </w:r>
      <w:proofErr w:type="gramEnd"/>
      <w:r w:rsidRPr="00544248">
        <w:rPr>
          <w:rFonts w:cstheme="minorHAnsi"/>
          <w:color w:val="333333"/>
          <w:shd w:val="clear" w:color="auto" w:fill="FFFFFF"/>
        </w:rPr>
        <w:t xml:space="preserve"> may be of special interest to the Congress; or</w:t>
      </w:r>
      <w:r>
        <w:rPr>
          <w:rFonts w:cstheme="minorHAnsi"/>
          <w:color w:val="333333"/>
          <w:shd w:val="clear" w:color="auto" w:fill="FFFFFF"/>
        </w:rPr>
        <w:t xml:space="preserve"> </w:t>
      </w:r>
      <w:r w:rsidRPr="00544248">
        <w:rPr>
          <w:rFonts w:cstheme="minorHAnsi"/>
          <w:color w:val="333333"/>
          <w:shd w:val="clear" w:color="auto" w:fill="FFFFFF"/>
        </w:rPr>
        <w:t>(2)</w:t>
      </w:r>
      <w:r>
        <w:rPr>
          <w:rFonts w:cstheme="minorHAnsi"/>
          <w:color w:val="333333"/>
          <w:shd w:val="clear" w:color="auto" w:fill="FFFFFF"/>
        </w:rPr>
        <w:t xml:space="preserve"> </w:t>
      </w:r>
      <w:r w:rsidRPr="00544248">
        <w:rPr>
          <w:rFonts w:cstheme="minorHAnsi"/>
          <w:color w:val="333333"/>
          <w:shd w:val="clear" w:color="auto" w:fill="FFFFFF"/>
        </w:rPr>
        <w:t>consultation with the Congress regarding the disposal of these particular records is in the public interest.</w:t>
      </w:r>
    </w:p>
    <w:p w14:paraId="632F8033" w14:textId="646B28A0" w:rsidR="00544248" w:rsidRPr="000A4CAA" w:rsidRDefault="000A4CAA" w:rsidP="00544248">
      <w:pPr>
        <w:rPr>
          <w:rFonts w:cstheme="minorHAnsi"/>
          <w:b/>
          <w:bCs/>
          <w:color w:val="333333"/>
          <w:shd w:val="clear" w:color="auto" w:fill="FFFFFF"/>
        </w:rPr>
      </w:pPr>
      <w:r>
        <w:rPr>
          <w:rFonts w:cstheme="minorHAnsi"/>
          <w:b/>
          <w:bCs/>
          <w:color w:val="333333"/>
          <w:shd w:val="clear" w:color="auto" w:fill="FFFFFF"/>
        </w:rPr>
        <w:lastRenderedPageBreak/>
        <w:t>Control automatically passes to the President</w:t>
      </w:r>
    </w:p>
    <w:p w14:paraId="13FBC85A" w14:textId="207E4713" w:rsidR="00544248" w:rsidRDefault="000A4CAA" w:rsidP="000A4CAA">
      <w:pPr>
        <w:spacing w:after="0" w:line="240" w:lineRule="auto"/>
        <w:rPr>
          <w:rFonts w:cstheme="minorHAnsi"/>
          <w:color w:val="333333"/>
          <w:shd w:val="clear" w:color="auto" w:fill="FFFFFF"/>
        </w:rPr>
      </w:pPr>
      <w:r w:rsidRPr="000A4CAA">
        <w:rPr>
          <w:rFonts w:cstheme="minorHAnsi"/>
          <w:color w:val="333333"/>
          <w:shd w:val="clear" w:color="auto" w:fill="FFFFFF"/>
        </w:rPr>
        <w:t>(g)(1)</w:t>
      </w:r>
      <w:r>
        <w:rPr>
          <w:rFonts w:cstheme="minorHAnsi"/>
          <w:color w:val="333333"/>
          <w:shd w:val="clear" w:color="auto" w:fill="FFFFFF"/>
        </w:rPr>
        <w:t xml:space="preserve"> </w:t>
      </w:r>
      <w:r w:rsidRPr="000A4CAA">
        <w:rPr>
          <w:rFonts w:cstheme="minorHAnsi"/>
          <w:color w:val="333333"/>
          <w:shd w:val="clear" w:color="auto" w:fill="FFFFFF"/>
        </w:rPr>
        <w:t>Upon the conclusion of a President’s term of office, or if a President serves consecutive terms upon the conclusion of the last term, the Archivist of the United States shall assume responsibility for the custody, control, and preservation of, and access to, the Presidential records of that President. The Archivist shall have an affirmative duty to make such records available to the public as rapidly and completely as possible consistent with the provisions of this chapter.</w:t>
      </w:r>
    </w:p>
    <w:p w14:paraId="5C569A87" w14:textId="77777777" w:rsidR="001F063F" w:rsidRPr="001F063F" w:rsidRDefault="001F063F" w:rsidP="001F063F">
      <w:pPr>
        <w:spacing w:after="0" w:line="240" w:lineRule="auto"/>
        <w:rPr>
          <w:rFonts w:cstheme="minorHAnsi"/>
          <w:color w:val="333333"/>
          <w:shd w:val="clear" w:color="auto" w:fill="FFFFFF"/>
        </w:rPr>
      </w:pPr>
    </w:p>
    <w:p w14:paraId="632F0E50" w14:textId="7A9F037A" w:rsidR="00832F4E" w:rsidRPr="001F063F" w:rsidRDefault="00832F4E" w:rsidP="00832F4E">
      <w:pPr>
        <w:pStyle w:val="ListParagraph"/>
        <w:numPr>
          <w:ilvl w:val="0"/>
          <w:numId w:val="26"/>
        </w:numPr>
        <w:spacing w:after="0" w:line="240" w:lineRule="auto"/>
        <w:rPr>
          <w:rFonts w:cstheme="minorHAnsi"/>
        </w:rPr>
      </w:pPr>
      <w:r w:rsidRPr="001F063F">
        <w:rPr>
          <w:rFonts w:cstheme="minorHAnsi"/>
        </w:rPr>
        <w:t>Did Trump make this a felony?</w:t>
      </w:r>
    </w:p>
    <w:p w14:paraId="41555269" w14:textId="504574AF" w:rsidR="00832F4E" w:rsidRDefault="00832F4E" w:rsidP="00832F4E">
      <w:pPr>
        <w:spacing w:after="0" w:line="240" w:lineRule="auto"/>
        <w:rPr>
          <w:rFonts w:cstheme="minorHAnsi"/>
        </w:rPr>
      </w:pPr>
    </w:p>
    <w:p w14:paraId="139A3984" w14:textId="2C5F3E1D" w:rsidR="000A4CAA" w:rsidRDefault="000A4CAA" w:rsidP="00832F4E">
      <w:pPr>
        <w:spacing w:after="0" w:line="240" w:lineRule="auto"/>
        <w:rPr>
          <w:rFonts w:cstheme="minorHAnsi"/>
        </w:rPr>
      </w:pPr>
      <w:r>
        <w:rPr>
          <w:rFonts w:cstheme="minorHAnsi"/>
        </w:rPr>
        <w:t>-PRA is not self-enforcing</w:t>
      </w:r>
    </w:p>
    <w:p w14:paraId="5CDE9AB3" w14:textId="078C56AE" w:rsidR="000A4CAA" w:rsidRDefault="000A4CAA" w:rsidP="00832F4E">
      <w:pPr>
        <w:spacing w:after="0" w:line="240" w:lineRule="auto"/>
        <w:rPr>
          <w:rFonts w:cstheme="minorHAnsi"/>
        </w:rPr>
      </w:pPr>
      <w:r>
        <w:rPr>
          <w:rFonts w:cstheme="minorHAnsi"/>
        </w:rPr>
        <w:t>-this story is making the rounds</w:t>
      </w:r>
    </w:p>
    <w:p w14:paraId="2DE608E2" w14:textId="6D9A47B6" w:rsidR="000A4CAA" w:rsidRDefault="000A4CAA" w:rsidP="00832F4E">
      <w:pPr>
        <w:spacing w:after="0" w:line="240" w:lineRule="auto"/>
        <w:rPr>
          <w:rFonts w:cstheme="minorHAnsi"/>
        </w:rPr>
      </w:pPr>
      <w:r>
        <w:rPr>
          <w:rFonts w:cstheme="minorHAnsi"/>
        </w:rPr>
        <w:t>-LOTS of recordkeeping statutes</w:t>
      </w:r>
    </w:p>
    <w:p w14:paraId="77CEB6BD" w14:textId="77777777" w:rsidR="000A4CAA" w:rsidRPr="001F063F" w:rsidRDefault="000A4CAA" w:rsidP="00832F4E">
      <w:pPr>
        <w:spacing w:after="0" w:line="240" w:lineRule="auto"/>
        <w:rPr>
          <w:rFonts w:cstheme="minorHAnsi"/>
        </w:rPr>
      </w:pPr>
    </w:p>
    <w:p w14:paraId="4448E869" w14:textId="6B346177" w:rsidR="00832F4E" w:rsidRPr="001F063F" w:rsidRDefault="00832F4E" w:rsidP="00832F4E">
      <w:pPr>
        <w:spacing w:after="0" w:line="240" w:lineRule="auto"/>
        <w:rPr>
          <w:rFonts w:cstheme="minorHAnsi"/>
        </w:rPr>
      </w:pPr>
      <w:r w:rsidRPr="001F063F">
        <w:rPr>
          <w:rFonts w:cstheme="minorHAnsi"/>
        </w:rPr>
        <w:t>18 U.S.C. § 1924</w:t>
      </w:r>
    </w:p>
    <w:p w14:paraId="0D48104E" w14:textId="4B794B77" w:rsidR="00832F4E" w:rsidRPr="001F063F" w:rsidRDefault="00000000" w:rsidP="00832F4E">
      <w:pPr>
        <w:spacing w:after="0" w:line="240" w:lineRule="auto"/>
        <w:rPr>
          <w:rFonts w:cstheme="minorHAnsi"/>
        </w:rPr>
      </w:pPr>
      <w:hyperlink r:id="rId33" w:history="1">
        <w:r w:rsidR="00832F4E" w:rsidRPr="001F063F">
          <w:rPr>
            <w:rStyle w:val="Hyperlink"/>
            <w:rFonts w:cstheme="minorHAnsi"/>
          </w:rPr>
          <w:t>https://www.law.cornell.edu/uscode/text/18/1924</w:t>
        </w:r>
      </w:hyperlink>
    </w:p>
    <w:p w14:paraId="143DD3B7" w14:textId="3117F348" w:rsidR="00832F4E" w:rsidRPr="001F063F" w:rsidRDefault="00832F4E" w:rsidP="00832F4E">
      <w:pPr>
        <w:spacing w:after="0" w:line="240" w:lineRule="auto"/>
        <w:rPr>
          <w:rFonts w:cstheme="minorHAnsi"/>
        </w:rPr>
      </w:pPr>
    </w:p>
    <w:p w14:paraId="32E553D4" w14:textId="7FAA82F9" w:rsidR="00832F4E" w:rsidRPr="001F063F" w:rsidRDefault="00832F4E" w:rsidP="00832F4E">
      <w:pPr>
        <w:pStyle w:val="ListParagraph"/>
        <w:numPr>
          <w:ilvl w:val="0"/>
          <w:numId w:val="31"/>
        </w:numPr>
        <w:ind w:left="0" w:firstLine="0"/>
        <w:rPr>
          <w:rFonts w:cstheme="minorHAnsi"/>
        </w:rPr>
      </w:pPr>
      <w:r w:rsidRPr="001F063F">
        <w:rPr>
          <w:rFonts w:cstheme="minorHAnsi"/>
          <w:color w:val="333333"/>
        </w:rPr>
        <w:t xml:space="preserve"> Whoever, being an officer, employee, contractor, or consultant of the United States, and, by virtue of his office, employment, position, or contract, becomes possessed of documents or materials containing </w:t>
      </w:r>
      <w:hyperlink r:id="rId34" w:history="1">
        <w:r w:rsidRPr="001F063F">
          <w:rPr>
            <w:rStyle w:val="Hyperlink"/>
            <w:rFonts w:cstheme="minorHAnsi"/>
            <w:color w:val="0068AC"/>
          </w:rPr>
          <w:t>classified information of the United States</w:t>
        </w:r>
      </w:hyperlink>
      <w:r w:rsidRPr="001F063F">
        <w:rPr>
          <w:rFonts w:cstheme="minorHAnsi"/>
          <w:color w:val="333333"/>
        </w:rPr>
        <w:t xml:space="preserve">, knowingly removes such documents or materials without authority and with the intent to retain such documents or materials at an unauthorized location </w:t>
      </w:r>
      <w:r w:rsidRPr="001F063F">
        <w:rPr>
          <w:rFonts w:cstheme="minorHAnsi"/>
          <w:b/>
          <w:bCs/>
          <w:color w:val="333333"/>
          <w:u w:val="single"/>
        </w:rPr>
        <w:t>shall be fined under this title or imprisoned for not more than five years</w:t>
      </w:r>
      <w:r w:rsidRPr="001F063F">
        <w:rPr>
          <w:rFonts w:cstheme="minorHAnsi"/>
          <w:color w:val="333333"/>
        </w:rPr>
        <w:t>, or both.</w:t>
      </w:r>
    </w:p>
    <w:p w14:paraId="7EDCE3F3" w14:textId="40C7C2CE" w:rsidR="00832F4E" w:rsidRPr="001F063F" w:rsidRDefault="00832F4E" w:rsidP="00832F4E">
      <w:pPr>
        <w:spacing w:after="0" w:line="240" w:lineRule="auto"/>
        <w:rPr>
          <w:rFonts w:cstheme="minorHAnsi"/>
        </w:rPr>
      </w:pPr>
    </w:p>
    <w:p w14:paraId="4A891EAB" w14:textId="0297AE9B" w:rsidR="00832F4E" w:rsidRPr="001F063F" w:rsidRDefault="00832F4E" w:rsidP="00832F4E">
      <w:pPr>
        <w:spacing w:after="0" w:line="240" w:lineRule="auto"/>
        <w:rPr>
          <w:rFonts w:cstheme="minorHAnsi"/>
        </w:rPr>
      </w:pPr>
      <w:r w:rsidRPr="001F063F">
        <w:rPr>
          <w:rFonts w:cstheme="minorHAnsi"/>
        </w:rPr>
        <w:t>As of 2018, that read “not more than one year” – which is the dividing line between a misdemeanor and a felony</w:t>
      </w:r>
      <w:r w:rsidR="001F063F" w:rsidRPr="001F063F">
        <w:rPr>
          <w:rFonts w:cstheme="minorHAnsi"/>
        </w:rPr>
        <w:t>, that was HR 4478, signed into law to convince Trump to extend FISA warrants.</w:t>
      </w:r>
    </w:p>
    <w:p w14:paraId="101227E9" w14:textId="2391C095" w:rsidR="001F063F" w:rsidRPr="001F063F" w:rsidRDefault="001F063F" w:rsidP="00832F4E">
      <w:pPr>
        <w:spacing w:after="0" w:line="240" w:lineRule="auto"/>
        <w:rPr>
          <w:rFonts w:cstheme="minorHAnsi"/>
        </w:rPr>
      </w:pPr>
    </w:p>
    <w:p w14:paraId="2995E1AE" w14:textId="572BBB6D" w:rsidR="001F063F" w:rsidRPr="001F063F" w:rsidRDefault="001F063F" w:rsidP="00832F4E">
      <w:pPr>
        <w:spacing w:after="0" w:line="240" w:lineRule="auto"/>
        <w:rPr>
          <w:rFonts w:cstheme="minorHAnsi"/>
        </w:rPr>
      </w:pPr>
      <w:r w:rsidRPr="001F063F">
        <w:rPr>
          <w:rFonts w:cstheme="minorHAnsi"/>
        </w:rPr>
        <w:t>But there are lots of other statutes at issue here.</w:t>
      </w:r>
    </w:p>
    <w:p w14:paraId="4904B75E" w14:textId="17A6F9EE" w:rsidR="001F063F" w:rsidRPr="001F063F" w:rsidRDefault="001F063F" w:rsidP="00832F4E">
      <w:pPr>
        <w:spacing w:after="0" w:line="240" w:lineRule="auto"/>
        <w:rPr>
          <w:rFonts w:cstheme="minorHAnsi"/>
        </w:rPr>
      </w:pPr>
    </w:p>
    <w:p w14:paraId="7BCED7A7" w14:textId="408E5EE8" w:rsidR="001F063F" w:rsidRPr="001F063F" w:rsidRDefault="001F063F" w:rsidP="00832F4E">
      <w:pPr>
        <w:spacing w:after="0" w:line="240" w:lineRule="auto"/>
        <w:rPr>
          <w:rFonts w:cstheme="minorHAnsi"/>
        </w:rPr>
      </w:pPr>
      <w:r w:rsidRPr="001F063F">
        <w:rPr>
          <w:rFonts w:cstheme="minorHAnsi"/>
        </w:rPr>
        <w:t>18 U.S.C. § 793(e), (f)</w:t>
      </w:r>
    </w:p>
    <w:p w14:paraId="1FA61DAF" w14:textId="53535F00" w:rsidR="001F063F" w:rsidRPr="001F063F" w:rsidRDefault="00000000" w:rsidP="00832F4E">
      <w:pPr>
        <w:spacing w:after="0" w:line="240" w:lineRule="auto"/>
        <w:rPr>
          <w:rFonts w:cstheme="minorHAnsi"/>
        </w:rPr>
      </w:pPr>
      <w:hyperlink r:id="rId35" w:history="1">
        <w:r w:rsidR="001F063F" w:rsidRPr="001F063F">
          <w:rPr>
            <w:rStyle w:val="Hyperlink"/>
            <w:rFonts w:cstheme="minorHAnsi"/>
          </w:rPr>
          <w:t>https://www.law.cornell.edu/uscode/text/18/793</w:t>
        </w:r>
      </w:hyperlink>
    </w:p>
    <w:p w14:paraId="3CF747ED" w14:textId="2752E1C2" w:rsidR="001F063F" w:rsidRPr="001F063F" w:rsidRDefault="001F063F" w:rsidP="00832F4E">
      <w:pPr>
        <w:spacing w:after="0" w:line="240" w:lineRule="auto"/>
        <w:rPr>
          <w:rFonts w:cstheme="minorHAnsi"/>
        </w:rPr>
      </w:pPr>
    </w:p>
    <w:p w14:paraId="31ABAA37" w14:textId="082C1AEB" w:rsidR="001F063F" w:rsidRPr="001F063F" w:rsidRDefault="001F063F" w:rsidP="00832F4E">
      <w:pPr>
        <w:spacing w:after="0" w:line="240" w:lineRule="auto"/>
        <w:rPr>
          <w:rFonts w:cstheme="minorHAnsi"/>
        </w:rPr>
      </w:pPr>
      <w:r w:rsidRPr="001F063F">
        <w:rPr>
          <w:rFonts w:cstheme="minorHAnsi"/>
        </w:rPr>
        <w:t>If that sounds familiar</w:t>
      </w:r>
    </w:p>
    <w:p w14:paraId="793953DB" w14:textId="77777777" w:rsidR="001F063F" w:rsidRPr="001F063F" w:rsidRDefault="001F063F" w:rsidP="00832F4E">
      <w:pPr>
        <w:spacing w:after="0" w:line="240" w:lineRule="auto"/>
        <w:rPr>
          <w:rFonts w:cstheme="minorHAnsi"/>
        </w:rPr>
      </w:pPr>
    </w:p>
    <w:p w14:paraId="3D37EBD6" w14:textId="66D5A1E1" w:rsidR="001F063F" w:rsidRPr="001F063F" w:rsidRDefault="00000000" w:rsidP="00832F4E">
      <w:pPr>
        <w:spacing w:after="0" w:line="240" w:lineRule="auto"/>
        <w:rPr>
          <w:rFonts w:cstheme="minorHAnsi"/>
        </w:rPr>
      </w:pPr>
      <w:hyperlink r:id="rId36" w:history="1">
        <w:r w:rsidR="001F063F" w:rsidRPr="001F063F">
          <w:rPr>
            <w:rStyle w:val="Hyperlink"/>
            <w:rFonts w:cstheme="minorHAnsi"/>
          </w:rPr>
          <w:t>https://patorrez.com/lock-her-up/</w:t>
        </w:r>
      </w:hyperlink>
    </w:p>
    <w:p w14:paraId="211C836D" w14:textId="77777777" w:rsidR="001F063F" w:rsidRPr="001F063F" w:rsidRDefault="001F063F" w:rsidP="00832F4E">
      <w:pPr>
        <w:spacing w:after="0" w:line="240" w:lineRule="auto"/>
        <w:rPr>
          <w:rFonts w:cstheme="minorHAnsi"/>
        </w:rPr>
      </w:pPr>
    </w:p>
    <w:p w14:paraId="42B7939E" w14:textId="77777777" w:rsidR="001F063F" w:rsidRPr="001F063F" w:rsidRDefault="001F063F" w:rsidP="00832F4E">
      <w:pPr>
        <w:spacing w:after="0" w:line="240" w:lineRule="auto"/>
        <w:rPr>
          <w:rFonts w:cstheme="minorHAnsi"/>
        </w:rPr>
      </w:pPr>
    </w:p>
    <w:p w14:paraId="3C5C0426" w14:textId="77777777" w:rsidR="00832F4E" w:rsidRPr="001F063F" w:rsidRDefault="00832F4E" w:rsidP="00832F4E">
      <w:pPr>
        <w:spacing w:after="0" w:line="240" w:lineRule="auto"/>
        <w:rPr>
          <w:rFonts w:cstheme="minorHAnsi"/>
        </w:rPr>
      </w:pPr>
    </w:p>
    <w:p w14:paraId="31F63EFC" w14:textId="77777777" w:rsidR="00832F4E" w:rsidRPr="001F063F" w:rsidRDefault="00832F4E" w:rsidP="00832F4E">
      <w:pPr>
        <w:spacing w:after="0" w:line="240" w:lineRule="auto"/>
        <w:rPr>
          <w:rFonts w:cstheme="minorHAnsi"/>
        </w:rPr>
      </w:pPr>
    </w:p>
    <w:p w14:paraId="31A26D44" w14:textId="77777777" w:rsidR="00285AE2" w:rsidRPr="001F063F" w:rsidRDefault="00285AE2" w:rsidP="00285AE2">
      <w:pPr>
        <w:spacing w:after="0" w:line="240" w:lineRule="auto"/>
        <w:rPr>
          <w:rFonts w:cstheme="minorHAnsi"/>
        </w:rPr>
      </w:pPr>
      <w:r w:rsidRPr="001F063F">
        <w:rPr>
          <w:rFonts w:cstheme="minorHAnsi"/>
        </w:rPr>
        <w:t>18 USC 2071</w:t>
      </w:r>
    </w:p>
    <w:p w14:paraId="3F46A33E" w14:textId="77777777" w:rsidR="00285AE2" w:rsidRPr="001F063F" w:rsidRDefault="00000000" w:rsidP="00285AE2">
      <w:pPr>
        <w:spacing w:after="0" w:line="240" w:lineRule="auto"/>
        <w:rPr>
          <w:rFonts w:cstheme="minorHAnsi"/>
        </w:rPr>
      </w:pPr>
      <w:hyperlink r:id="rId37" w:history="1">
        <w:r w:rsidR="00285AE2" w:rsidRPr="001F063F">
          <w:rPr>
            <w:rStyle w:val="Hyperlink"/>
            <w:rFonts w:cstheme="minorHAnsi"/>
          </w:rPr>
          <w:t>https://www.law.cornell.edu/uscode/text/18/2071</w:t>
        </w:r>
      </w:hyperlink>
    </w:p>
    <w:p w14:paraId="13F15DB0" w14:textId="77777777" w:rsidR="00285AE2" w:rsidRPr="001F063F" w:rsidRDefault="00285AE2" w:rsidP="00285AE2">
      <w:pPr>
        <w:spacing w:after="0" w:line="240" w:lineRule="auto"/>
        <w:rPr>
          <w:rFonts w:cstheme="minorHAnsi"/>
        </w:rPr>
      </w:pPr>
    </w:p>
    <w:p w14:paraId="2DA3EC73" w14:textId="77777777" w:rsidR="00285AE2" w:rsidRPr="001F063F" w:rsidRDefault="00285AE2" w:rsidP="00285AE2">
      <w:pPr>
        <w:shd w:val="clear" w:color="auto" w:fill="FFFFFF"/>
        <w:spacing w:after="0" w:line="240" w:lineRule="auto"/>
        <w:rPr>
          <w:rFonts w:eastAsia="Times New Roman" w:cstheme="minorHAnsi"/>
          <w:color w:val="333333"/>
        </w:rPr>
      </w:pPr>
      <w:r w:rsidRPr="001F063F">
        <w:rPr>
          <w:rFonts w:eastAsia="Times New Roman" w:cstheme="minorHAnsi"/>
          <w:b/>
          <w:bCs/>
          <w:color w:val="333333"/>
        </w:rPr>
        <w:t>(a)</w:t>
      </w:r>
      <w:r w:rsidRPr="001F063F">
        <w:rPr>
          <w:rFonts w:eastAsia="Times New Roman" w:cstheme="minorHAnsi"/>
          <w:color w:val="333333"/>
        </w:rPr>
        <w:t>Whoever willfully and unlawfully conceals, removes, mutilates, obliterates, or destroys, or attempts to do so, or, with intent to do so takes and carries away any record, proceeding, map, book, paper, document, or other thing, filed or deposited with any clerk or officer of any court of the United States, or in any public office, or with any judicial or public officer of the United States, shall be fined under this title or imprisoned not more than three years, or both.</w:t>
      </w:r>
    </w:p>
    <w:p w14:paraId="04B2C482" w14:textId="77777777" w:rsidR="00285AE2" w:rsidRPr="001F063F" w:rsidRDefault="00285AE2" w:rsidP="00285AE2">
      <w:pPr>
        <w:shd w:val="clear" w:color="auto" w:fill="FFFFFF"/>
        <w:spacing w:after="0" w:line="240" w:lineRule="auto"/>
        <w:rPr>
          <w:rFonts w:eastAsia="Times New Roman" w:cstheme="minorHAnsi"/>
          <w:color w:val="333333"/>
        </w:rPr>
      </w:pPr>
      <w:bookmarkStart w:id="0" w:name="b"/>
      <w:bookmarkEnd w:id="0"/>
      <w:r w:rsidRPr="001F063F">
        <w:rPr>
          <w:rFonts w:eastAsia="Times New Roman" w:cstheme="minorHAnsi"/>
          <w:b/>
          <w:bCs/>
          <w:color w:val="333333"/>
        </w:rPr>
        <w:lastRenderedPageBreak/>
        <w:t>(b)</w:t>
      </w:r>
      <w:r w:rsidRPr="001F063F">
        <w:rPr>
          <w:rFonts w:eastAsia="Times New Roman" w:cstheme="minorHAnsi"/>
          <w:color w:val="333333"/>
        </w:rPr>
        <w:t>Whoever, having the custody of any such record, proceeding, map, book, document, paper, or other thing, willfully and unlawfully conceals, removes, mutilates, obliterates, falsifies, or destroys the same, shall be fined under this title or imprisoned not more than three years, or both; and shall forfeit his office and be disqualified from holding any office under the United States. As used in this subsection, the term “office” does not include the office held by any person as a retired officer of the Armed Forces of the United States.</w:t>
      </w:r>
    </w:p>
    <w:p w14:paraId="592962B3" w14:textId="43C57281" w:rsidR="00285AE2" w:rsidRDefault="00285AE2" w:rsidP="00285AE2">
      <w:pPr>
        <w:spacing w:after="0" w:line="240" w:lineRule="auto"/>
        <w:rPr>
          <w:rFonts w:cstheme="minorHAnsi"/>
        </w:rPr>
      </w:pPr>
    </w:p>
    <w:p w14:paraId="08C69DA7" w14:textId="4CE68ADE" w:rsidR="0003484C" w:rsidRDefault="0003484C" w:rsidP="00285AE2">
      <w:pPr>
        <w:spacing w:after="0" w:line="240" w:lineRule="auto"/>
        <w:rPr>
          <w:rFonts w:cstheme="minorHAnsi"/>
        </w:rPr>
      </w:pPr>
      <w:r>
        <w:rPr>
          <w:rFonts w:cstheme="minorHAnsi"/>
        </w:rPr>
        <w:t>-SBT!</w:t>
      </w:r>
    </w:p>
    <w:p w14:paraId="436A48A8" w14:textId="23C61821" w:rsidR="0003484C" w:rsidRDefault="0003484C" w:rsidP="00285AE2">
      <w:pPr>
        <w:spacing w:after="0" w:line="240" w:lineRule="auto"/>
        <w:rPr>
          <w:rFonts w:cstheme="minorHAnsi"/>
        </w:rPr>
      </w:pPr>
      <w:hyperlink r:id="rId38" w:history="1">
        <w:r w:rsidRPr="001F7725">
          <w:rPr>
            <w:rStyle w:val="Hyperlink"/>
            <w:rFonts w:cstheme="minorHAnsi"/>
          </w:rPr>
          <w:t>https://deliverypdf.ssrn.com/delivery.php?ID=174093090115100067031070082091106027052072023065091036126127071087082109005127007086061123008063054013023106083099064096007000041010074040047002098026066126023031046064063083111006096120085119066065112003080077006028089012022026005116007102125019113&amp;EXT=pdf&amp;INDEX=TRUE</w:t>
        </w:r>
      </w:hyperlink>
    </w:p>
    <w:p w14:paraId="2BD87C27" w14:textId="77777777" w:rsidR="0003484C" w:rsidRDefault="0003484C" w:rsidP="00285AE2">
      <w:pPr>
        <w:spacing w:after="0" w:line="240" w:lineRule="auto"/>
        <w:rPr>
          <w:rFonts w:cstheme="minorHAnsi"/>
        </w:rPr>
      </w:pPr>
    </w:p>
    <w:p w14:paraId="37DEEC01" w14:textId="455E4F88" w:rsidR="0003484C" w:rsidRDefault="0003484C" w:rsidP="00285AE2">
      <w:pPr>
        <w:spacing w:after="0" w:line="240" w:lineRule="auto"/>
      </w:pPr>
      <w:r>
        <w:t>It is widely accepted that the Supreme Court’s decisions in Powell v. McCormack4 and U.S. Term Limits, Inc. v. Thornton have come to stand for the proposition that neither Congress</w:t>
      </w:r>
      <w:r>
        <w:t xml:space="preserve"> </w:t>
      </w:r>
      <w:r>
        <w:t>nor the States can add to the express textual qualifications for House and Senate seats in Article I.6 Importantly, the rationale of Powell and U.S. Term Limits, Inc.—i.e., the primacy of the written Constitution’s express provisions setting fixed textual qualifications—equally applies to the qualifications for the presidency (and vice presidency) in Article II.7 Indeed, this extension of Powell and U.S. Term Limits, Inc. appears uncontroversial. For example, Chief Judge Posner opined</w:t>
      </w:r>
      <w:r>
        <w:t xml:space="preserve"> </w:t>
      </w:r>
    </w:p>
    <w:p w14:paraId="4E1DDBAA" w14:textId="5EE3688B" w:rsidR="0003484C" w:rsidRDefault="0003484C" w:rsidP="00285AE2">
      <w:pPr>
        <w:spacing w:after="0" w:line="240" w:lineRule="auto"/>
      </w:pPr>
    </w:p>
    <w:p w14:paraId="4586D29A" w14:textId="77777777" w:rsidR="0003484C" w:rsidRDefault="0003484C" w:rsidP="0003484C">
      <w:pPr>
        <w:spacing w:after="0" w:line="240" w:lineRule="auto"/>
      </w:pPr>
      <w:r>
        <w:t>The democratic presumption is that any adult member of the polity . . . is eligible to run</w:t>
      </w:r>
    </w:p>
    <w:p w14:paraId="604A4186" w14:textId="77777777" w:rsidR="0003484C" w:rsidRDefault="0003484C" w:rsidP="0003484C">
      <w:pPr>
        <w:spacing w:after="0" w:line="240" w:lineRule="auto"/>
      </w:pPr>
      <w:r>
        <w:t>for office</w:t>
      </w:r>
      <w:proofErr w:type="gramStart"/>
      <w:r>
        <w:t>. . . .</w:t>
      </w:r>
      <w:proofErr w:type="gramEnd"/>
      <w:r>
        <w:t xml:space="preserve"> The requirement in the U.S. Constitution that the President be at least 35</w:t>
      </w:r>
    </w:p>
    <w:p w14:paraId="1BC09AE2" w14:textId="77777777" w:rsidR="0003484C" w:rsidRDefault="0003484C" w:rsidP="0003484C">
      <w:pPr>
        <w:spacing w:after="0" w:line="240" w:lineRule="auto"/>
      </w:pPr>
      <w:r>
        <w:t>years old and Senators at least 30 is unusual and reflects the felt importance of mature</w:t>
      </w:r>
    </w:p>
    <w:p w14:paraId="552E859F" w14:textId="2CAB16C4" w:rsidR="0003484C" w:rsidRDefault="0003484C" w:rsidP="0003484C">
      <w:pPr>
        <w:spacing w:after="0" w:line="240" w:lineRule="auto"/>
      </w:pPr>
      <w:r>
        <w:t>judgment to the effective discharge of the duties of these important offices; nor, as the</w:t>
      </w:r>
      <w:r>
        <w:t xml:space="preserve"> </w:t>
      </w:r>
    </w:p>
    <w:p w14:paraId="0D311F23" w14:textId="77777777" w:rsidR="0003484C" w:rsidRDefault="0003484C" w:rsidP="0003484C">
      <w:pPr>
        <w:spacing w:after="0" w:line="240" w:lineRule="auto"/>
      </w:pPr>
      <w:r>
        <w:t>cases we have just cited hold, may Congress or the states supplement these</w:t>
      </w:r>
    </w:p>
    <w:p w14:paraId="3A952FED" w14:textId="30843EB5" w:rsidR="0003484C" w:rsidRDefault="0003484C" w:rsidP="0003484C">
      <w:pPr>
        <w:spacing w:after="0" w:line="240" w:lineRule="auto"/>
      </w:pPr>
      <w:r>
        <w:t>requirements.8</w:t>
      </w:r>
      <w:r>
        <w:cr/>
      </w:r>
    </w:p>
    <w:p w14:paraId="6C038A74" w14:textId="77777777" w:rsidR="0003484C" w:rsidRDefault="0003484C" w:rsidP="00285AE2">
      <w:pPr>
        <w:spacing w:after="0" w:line="240" w:lineRule="auto"/>
        <w:rPr>
          <w:rFonts w:cstheme="minorHAnsi"/>
        </w:rPr>
      </w:pPr>
    </w:p>
    <w:p w14:paraId="38F2A2FD" w14:textId="77777777" w:rsidR="0003484C" w:rsidRPr="001F063F" w:rsidRDefault="0003484C" w:rsidP="00285AE2">
      <w:pPr>
        <w:spacing w:after="0" w:line="240" w:lineRule="auto"/>
        <w:rPr>
          <w:rFonts w:cstheme="minorHAnsi"/>
        </w:rPr>
      </w:pPr>
    </w:p>
    <w:p w14:paraId="23BC6511" w14:textId="77777777" w:rsidR="00285AE2" w:rsidRPr="001F063F" w:rsidRDefault="00285AE2" w:rsidP="00285AE2">
      <w:pPr>
        <w:spacing w:after="0" w:line="240" w:lineRule="auto"/>
        <w:rPr>
          <w:rFonts w:cstheme="minorHAnsi"/>
        </w:rPr>
      </w:pPr>
      <w:r w:rsidRPr="001F063F">
        <w:rPr>
          <w:rFonts w:cstheme="minorHAnsi"/>
        </w:rPr>
        <w:t>-20 witness transcripts being provided by J6 to DOJ</w:t>
      </w:r>
    </w:p>
    <w:p w14:paraId="0D7DF035" w14:textId="77777777" w:rsidR="00285AE2" w:rsidRPr="001F063F" w:rsidRDefault="00000000" w:rsidP="00285AE2">
      <w:pPr>
        <w:spacing w:after="0" w:line="240" w:lineRule="auto"/>
        <w:rPr>
          <w:rFonts w:cstheme="minorHAnsi"/>
        </w:rPr>
      </w:pPr>
      <w:hyperlink r:id="rId39" w:history="1">
        <w:r w:rsidR="00285AE2" w:rsidRPr="001F063F">
          <w:rPr>
            <w:rStyle w:val="Hyperlink"/>
            <w:rFonts w:cstheme="minorHAnsi"/>
          </w:rPr>
          <w:t>https://www.politico.com/news/2022/07/28/jan-6-witness-transcripts-doj-00048668</w:t>
        </w:r>
      </w:hyperlink>
    </w:p>
    <w:p w14:paraId="3374C91E" w14:textId="77777777" w:rsidR="00285AE2" w:rsidRPr="001F063F" w:rsidRDefault="00285AE2" w:rsidP="00285AE2">
      <w:pPr>
        <w:spacing w:after="0" w:line="240" w:lineRule="auto"/>
        <w:rPr>
          <w:rFonts w:cstheme="minorHAnsi"/>
        </w:rPr>
      </w:pPr>
    </w:p>
    <w:p w14:paraId="22544FA7" w14:textId="77777777" w:rsidR="00285AE2" w:rsidRPr="001F063F" w:rsidRDefault="00285AE2" w:rsidP="00285AE2">
      <w:pPr>
        <w:spacing w:after="0" w:line="240" w:lineRule="auto"/>
        <w:rPr>
          <w:rFonts w:cstheme="minorHAnsi"/>
        </w:rPr>
      </w:pPr>
      <w:r w:rsidRPr="001F063F">
        <w:rPr>
          <w:rFonts w:cstheme="minorHAnsi"/>
        </w:rPr>
        <w:t>-Alex Jones’s phone turned over to J6</w:t>
      </w:r>
    </w:p>
    <w:p w14:paraId="178085A6" w14:textId="77777777" w:rsidR="00285AE2" w:rsidRPr="001F063F" w:rsidRDefault="00285AE2" w:rsidP="00285AE2">
      <w:pPr>
        <w:spacing w:after="0" w:line="240" w:lineRule="auto"/>
        <w:rPr>
          <w:rFonts w:cstheme="minorHAnsi"/>
        </w:rPr>
      </w:pPr>
    </w:p>
    <w:p w14:paraId="3893EBD3" w14:textId="77777777" w:rsidR="00285AE2" w:rsidRPr="001F063F" w:rsidRDefault="00285AE2" w:rsidP="00285AE2">
      <w:pPr>
        <w:spacing w:after="0" w:line="240" w:lineRule="auto"/>
        <w:rPr>
          <w:rFonts w:cstheme="minorHAnsi"/>
        </w:rPr>
      </w:pPr>
    </w:p>
    <w:p w14:paraId="136C0257" w14:textId="77777777" w:rsidR="00285AE2" w:rsidRPr="001F063F" w:rsidRDefault="00285AE2" w:rsidP="00337DC2">
      <w:pPr>
        <w:spacing w:after="0" w:line="240" w:lineRule="auto"/>
        <w:rPr>
          <w:rFonts w:cstheme="minorHAnsi"/>
        </w:rPr>
      </w:pPr>
    </w:p>
    <w:p w14:paraId="2E308FDC" w14:textId="77777777" w:rsidR="00285AE2" w:rsidRPr="001F063F" w:rsidRDefault="00285AE2" w:rsidP="00337DC2">
      <w:pPr>
        <w:spacing w:after="0" w:line="240" w:lineRule="auto"/>
        <w:rPr>
          <w:rFonts w:cstheme="minorHAnsi"/>
        </w:rPr>
      </w:pPr>
    </w:p>
    <w:p w14:paraId="1E16D3FB" w14:textId="77777777" w:rsidR="00337DC2" w:rsidRPr="001F063F" w:rsidRDefault="00337DC2" w:rsidP="00337DC2">
      <w:pPr>
        <w:spacing w:after="0" w:line="240" w:lineRule="auto"/>
        <w:rPr>
          <w:rFonts w:cstheme="minorHAnsi"/>
        </w:rPr>
      </w:pPr>
    </w:p>
    <w:p w14:paraId="20DBF7F4" w14:textId="15BA1FDC" w:rsidR="00B11B98" w:rsidRPr="001F063F" w:rsidRDefault="00B11B98" w:rsidP="00D73CDB">
      <w:pPr>
        <w:pStyle w:val="ListParagraph"/>
        <w:numPr>
          <w:ilvl w:val="0"/>
          <w:numId w:val="26"/>
        </w:numPr>
        <w:spacing w:after="0" w:line="240" w:lineRule="auto"/>
        <w:rPr>
          <w:rFonts w:cstheme="minorHAnsi"/>
        </w:rPr>
      </w:pPr>
      <w:r w:rsidRPr="001F063F">
        <w:rPr>
          <w:rFonts w:cstheme="minorHAnsi"/>
        </w:rPr>
        <w:t>Remember tax returns?</w:t>
      </w:r>
    </w:p>
    <w:p w14:paraId="399CCC20" w14:textId="243965D5" w:rsidR="00B11B98" w:rsidRPr="001F063F" w:rsidRDefault="00000000" w:rsidP="00B11B98">
      <w:pPr>
        <w:spacing w:after="0" w:line="240" w:lineRule="auto"/>
        <w:rPr>
          <w:rFonts w:cstheme="minorHAnsi"/>
        </w:rPr>
      </w:pPr>
      <w:hyperlink r:id="rId40" w:history="1">
        <w:r w:rsidR="00B11B98" w:rsidRPr="001F063F">
          <w:rPr>
            <w:rStyle w:val="Hyperlink"/>
            <w:rFonts w:cstheme="minorHAnsi"/>
          </w:rPr>
          <w:t>https://www.cadc.uscourts.gov/internet/opinions.nsf/524B3B5CED10789D8525889900538BAB/%24file/21-5289-1958452.pdf</w:t>
        </w:r>
      </w:hyperlink>
    </w:p>
    <w:p w14:paraId="5F8A8C8A" w14:textId="20AD38C8" w:rsidR="00884716" w:rsidRDefault="00370ABC">
      <w:pPr>
        <w:rPr>
          <w:rFonts w:cstheme="minorHAnsi"/>
        </w:rPr>
      </w:pPr>
      <w:r w:rsidRPr="001F063F">
        <w:rPr>
          <w:rFonts w:cstheme="minorHAnsi"/>
        </w:rPr>
        <w:br w:type="page"/>
      </w:r>
      <w:r w:rsidR="00884716">
        <w:rPr>
          <w:rFonts w:cstheme="minorHAnsi"/>
        </w:rPr>
        <w:lastRenderedPageBreak/>
        <w:t>-filed motion in SDNY to unseal the search warrant and receipt of Mar-a-Lago</w:t>
      </w:r>
    </w:p>
    <w:p w14:paraId="306824A7" w14:textId="23F21869" w:rsidR="00884716" w:rsidRDefault="00884716">
      <w:pPr>
        <w:rPr>
          <w:rFonts w:cstheme="minorHAnsi"/>
        </w:rPr>
      </w:pPr>
      <w:r>
        <w:rPr>
          <w:rFonts w:cstheme="minorHAnsi"/>
        </w:rPr>
        <w:t>-no public statements on day of search</w:t>
      </w:r>
    </w:p>
    <w:p w14:paraId="199F4166" w14:textId="53741EF0" w:rsidR="00884716" w:rsidRDefault="00884716">
      <w:pPr>
        <w:rPr>
          <w:rFonts w:cstheme="minorHAnsi"/>
        </w:rPr>
      </w:pPr>
      <w:r>
        <w:rPr>
          <w:rFonts w:cstheme="minorHAnsi"/>
        </w:rPr>
        <w:t>-copies of the warrant and receipt were provided to Trump’s lawyer who was on site during the search</w:t>
      </w:r>
    </w:p>
    <w:p w14:paraId="28D3BD3F" w14:textId="3B398502" w:rsidR="00884716" w:rsidRDefault="00884716">
      <w:pPr>
        <w:rPr>
          <w:rFonts w:cstheme="minorHAnsi"/>
        </w:rPr>
      </w:pPr>
      <w:r>
        <w:rPr>
          <w:rFonts w:cstheme="minorHAnsi"/>
        </w:rPr>
        <w:t>-authorized by federal court on probable cause</w:t>
      </w:r>
    </w:p>
    <w:p w14:paraId="28B07B50" w14:textId="4FA0DC0F" w:rsidR="00884716" w:rsidRDefault="00884716">
      <w:pPr>
        <w:rPr>
          <w:rFonts w:cstheme="minorHAnsi"/>
        </w:rPr>
      </w:pPr>
      <w:r>
        <w:rPr>
          <w:rFonts w:cstheme="minorHAnsi"/>
        </w:rPr>
        <w:t>-property receipt requires law enforcement agents to leave with property owner</w:t>
      </w:r>
    </w:p>
    <w:p w14:paraId="69271997" w14:textId="31D90CFF" w:rsidR="00884716" w:rsidRDefault="00884716">
      <w:pPr>
        <w:rPr>
          <w:rFonts w:cstheme="minorHAnsi"/>
        </w:rPr>
      </w:pPr>
    </w:p>
    <w:p w14:paraId="6ED4631B" w14:textId="3F2775FC" w:rsidR="00884716" w:rsidRDefault="00884716">
      <w:pPr>
        <w:rPr>
          <w:rFonts w:cstheme="minorHAnsi"/>
        </w:rPr>
      </w:pPr>
      <w:r>
        <w:rPr>
          <w:rFonts w:cstheme="minorHAnsi"/>
        </w:rPr>
        <w:t>-</w:t>
      </w:r>
      <w:proofErr w:type="gramStart"/>
      <w:r>
        <w:rPr>
          <w:rFonts w:cstheme="minorHAnsi"/>
        </w:rPr>
        <w:t>in light of</w:t>
      </w:r>
      <w:proofErr w:type="gramEnd"/>
      <w:r>
        <w:rPr>
          <w:rFonts w:cstheme="minorHAnsi"/>
        </w:rPr>
        <w:t xml:space="preserve"> president’s confirmation of the search, surrounding circumstances &amp; the public adherence</w:t>
      </w:r>
    </w:p>
    <w:p w14:paraId="67E61C23" w14:textId="01D25185" w:rsidR="00884716" w:rsidRDefault="00884716">
      <w:pPr>
        <w:rPr>
          <w:rFonts w:cstheme="minorHAnsi"/>
        </w:rPr>
      </w:pPr>
    </w:p>
    <w:p w14:paraId="7C8E16E2" w14:textId="66BDC9EB" w:rsidR="00884716" w:rsidRDefault="00884716">
      <w:pPr>
        <w:rPr>
          <w:rFonts w:cstheme="minorHAnsi"/>
        </w:rPr>
      </w:pPr>
      <w:r>
        <w:rPr>
          <w:rFonts w:cstheme="minorHAnsi"/>
        </w:rPr>
        <w:t xml:space="preserve">-faithfulness to ROL </w:t>
      </w:r>
    </w:p>
    <w:p w14:paraId="19F821E7" w14:textId="5F39531D" w:rsidR="00884716" w:rsidRDefault="00884716">
      <w:pPr>
        <w:rPr>
          <w:rFonts w:cstheme="minorHAnsi"/>
        </w:rPr>
      </w:pPr>
    </w:p>
    <w:p w14:paraId="35366237" w14:textId="44521522" w:rsidR="00884716" w:rsidRDefault="00884716">
      <w:pPr>
        <w:rPr>
          <w:rFonts w:cstheme="minorHAnsi"/>
        </w:rPr>
      </w:pPr>
      <w:r>
        <w:rPr>
          <w:rFonts w:cstheme="minorHAnsi"/>
        </w:rPr>
        <w:t>-not going to talk about more</w:t>
      </w:r>
    </w:p>
    <w:p w14:paraId="1C018D6C" w14:textId="029B3A6F" w:rsidR="00884716" w:rsidRDefault="00884716">
      <w:pPr>
        <w:rPr>
          <w:rFonts w:cstheme="minorHAnsi"/>
        </w:rPr>
      </w:pPr>
    </w:p>
    <w:p w14:paraId="181D71C5" w14:textId="5DC99736" w:rsidR="00884716" w:rsidRDefault="00884716">
      <w:pPr>
        <w:rPr>
          <w:rFonts w:cstheme="minorHAnsi"/>
        </w:rPr>
      </w:pPr>
      <w:proofErr w:type="gramStart"/>
      <w:r>
        <w:rPr>
          <w:rFonts w:cstheme="minorHAnsi"/>
        </w:rPr>
        <w:t>-“</w:t>
      </w:r>
      <w:proofErr w:type="gramEnd"/>
      <w:r>
        <w:rPr>
          <w:rFonts w:cstheme="minorHAnsi"/>
        </w:rPr>
        <w:t>I want you to know”</w:t>
      </w:r>
    </w:p>
    <w:p w14:paraId="6327D42A" w14:textId="77777777" w:rsidR="00884716" w:rsidRDefault="00884716">
      <w:pPr>
        <w:rPr>
          <w:rFonts w:cstheme="minorHAnsi"/>
        </w:rPr>
      </w:pPr>
      <w:r>
        <w:rPr>
          <w:rFonts w:cstheme="minorHAnsi"/>
        </w:rPr>
        <w:t xml:space="preserve">1) I personally approved decision to search </w:t>
      </w:r>
    </w:p>
    <w:p w14:paraId="587756E0" w14:textId="35E9D6C2" w:rsidR="00884716" w:rsidRDefault="00884716">
      <w:pPr>
        <w:rPr>
          <w:rFonts w:cstheme="minorHAnsi"/>
        </w:rPr>
      </w:pPr>
      <w:r>
        <w:rPr>
          <w:rFonts w:cstheme="minorHAnsi"/>
        </w:rPr>
        <w:t>2) Don’t take it lightly - We would have taken less intrusive means if they were available</w:t>
      </w:r>
    </w:p>
    <w:p w14:paraId="499ECD09" w14:textId="2A5E408C" w:rsidR="00884716" w:rsidRDefault="00884716">
      <w:pPr>
        <w:rPr>
          <w:rFonts w:cstheme="minorHAnsi"/>
        </w:rPr>
      </w:pPr>
      <w:r>
        <w:rPr>
          <w:rFonts w:cstheme="minorHAnsi"/>
        </w:rPr>
        <w:t>3) the FBI have been unfairly attacked</w:t>
      </w:r>
    </w:p>
    <w:p w14:paraId="7CDF12AC" w14:textId="77777777" w:rsidR="00884716" w:rsidRDefault="00884716">
      <w:pPr>
        <w:rPr>
          <w:rFonts w:cstheme="minorHAnsi"/>
        </w:rPr>
      </w:pPr>
    </w:p>
    <w:p w14:paraId="70F8EC98" w14:textId="77777777" w:rsidR="00884716" w:rsidRDefault="00884716">
      <w:pPr>
        <w:rPr>
          <w:rFonts w:cstheme="minorHAnsi"/>
        </w:rPr>
      </w:pPr>
    </w:p>
    <w:p w14:paraId="6D482808" w14:textId="77777777" w:rsidR="00884716" w:rsidRDefault="00884716">
      <w:pPr>
        <w:rPr>
          <w:rFonts w:cstheme="minorHAnsi"/>
        </w:rPr>
      </w:pPr>
    </w:p>
    <w:p w14:paraId="6A6DA500" w14:textId="51D47B49" w:rsidR="00884716" w:rsidRDefault="00884716">
      <w:pPr>
        <w:rPr>
          <w:rFonts w:cstheme="minorHAnsi"/>
        </w:rPr>
      </w:pPr>
      <w:r>
        <w:rPr>
          <w:rFonts w:cstheme="minorHAnsi"/>
        </w:rPr>
        <w:br w:type="page"/>
      </w:r>
    </w:p>
    <w:p w14:paraId="4205E7AB" w14:textId="77777777" w:rsidR="00370ABC" w:rsidRPr="001F063F" w:rsidRDefault="00370ABC">
      <w:pPr>
        <w:rPr>
          <w:rFonts w:cstheme="minorHAnsi"/>
        </w:rPr>
      </w:pPr>
    </w:p>
    <w:p w14:paraId="54C88395" w14:textId="26451951" w:rsidR="00B11B98" w:rsidRDefault="00370ABC" w:rsidP="00B11B98">
      <w:pPr>
        <w:spacing w:after="0" w:line="240" w:lineRule="auto"/>
        <w:rPr>
          <w:rFonts w:cstheme="minorHAnsi"/>
        </w:rPr>
      </w:pPr>
      <w:r>
        <w:rPr>
          <w:rFonts w:cstheme="minorHAnsi"/>
        </w:rPr>
        <w:t>622</w:t>
      </w:r>
    </w:p>
    <w:p w14:paraId="313277FB" w14:textId="77777777" w:rsidR="00370ABC" w:rsidRPr="00E77186" w:rsidRDefault="00370ABC" w:rsidP="00B11B98">
      <w:pPr>
        <w:spacing w:after="0" w:line="240" w:lineRule="auto"/>
        <w:rPr>
          <w:rFonts w:cstheme="minorHAnsi"/>
        </w:rPr>
      </w:pPr>
    </w:p>
    <w:p w14:paraId="67ECBD3B" w14:textId="2840D669" w:rsidR="00370ABC" w:rsidRDefault="00370ABC" w:rsidP="00370ABC">
      <w:pPr>
        <w:pStyle w:val="ListParagraph"/>
        <w:numPr>
          <w:ilvl w:val="0"/>
          <w:numId w:val="27"/>
        </w:numPr>
        <w:spacing w:after="0" w:line="240" w:lineRule="auto"/>
        <w:rPr>
          <w:rFonts w:cstheme="minorHAnsi"/>
        </w:rPr>
      </w:pPr>
      <w:r>
        <w:rPr>
          <w:rFonts w:cstheme="minorHAnsi"/>
        </w:rPr>
        <w:t>Hoh post-mortem</w:t>
      </w:r>
    </w:p>
    <w:p w14:paraId="5A6E3DCE" w14:textId="6F7F619F" w:rsidR="00EE6214" w:rsidRDefault="00EE6214" w:rsidP="00EE6214">
      <w:pPr>
        <w:spacing w:after="0" w:line="240" w:lineRule="auto"/>
        <w:rPr>
          <w:rFonts w:cstheme="minorHAnsi"/>
        </w:rPr>
      </w:pPr>
    </w:p>
    <w:p w14:paraId="04D0F3E5" w14:textId="3F753142" w:rsidR="00EE6214" w:rsidRDefault="00EE6214" w:rsidP="00EE6214">
      <w:pPr>
        <w:spacing w:after="0" w:line="240" w:lineRule="auto"/>
        <w:rPr>
          <w:rFonts w:cstheme="minorHAnsi"/>
        </w:rPr>
      </w:pPr>
      <w:r>
        <w:rPr>
          <w:rFonts w:cstheme="minorHAnsi"/>
        </w:rPr>
        <w:t>-why we had him on</w:t>
      </w:r>
    </w:p>
    <w:p w14:paraId="0DEF9888" w14:textId="5BE4D9A9" w:rsidR="00EE6214" w:rsidRDefault="00EE6214" w:rsidP="00EE6214">
      <w:pPr>
        <w:spacing w:after="0" w:line="240" w:lineRule="auto"/>
        <w:rPr>
          <w:rFonts w:cstheme="minorHAnsi"/>
        </w:rPr>
      </w:pPr>
      <w:r>
        <w:rPr>
          <w:rFonts w:cstheme="minorHAnsi"/>
        </w:rPr>
        <w:t>-policy going forward</w:t>
      </w:r>
    </w:p>
    <w:p w14:paraId="60C7E3EA" w14:textId="77777777" w:rsidR="00EE6214" w:rsidRPr="00EE6214" w:rsidRDefault="00EE6214" w:rsidP="00EE6214">
      <w:pPr>
        <w:spacing w:after="0" w:line="240" w:lineRule="auto"/>
        <w:rPr>
          <w:rFonts w:cstheme="minorHAnsi"/>
        </w:rPr>
      </w:pPr>
    </w:p>
    <w:p w14:paraId="5BF6F571" w14:textId="622CB370" w:rsidR="004E18C9" w:rsidRPr="00E77186" w:rsidRDefault="00E063D5" w:rsidP="00370ABC">
      <w:pPr>
        <w:pStyle w:val="ListParagraph"/>
        <w:numPr>
          <w:ilvl w:val="0"/>
          <w:numId w:val="27"/>
        </w:numPr>
        <w:spacing w:after="0" w:line="240" w:lineRule="auto"/>
        <w:rPr>
          <w:rFonts w:cstheme="minorHAnsi"/>
        </w:rPr>
      </w:pPr>
      <w:r w:rsidRPr="00E77186">
        <w:rPr>
          <w:rFonts w:cstheme="minorHAnsi"/>
        </w:rPr>
        <w:t>Punitive Damages in TX &amp; CT</w:t>
      </w:r>
    </w:p>
    <w:p w14:paraId="19E9C0AF" w14:textId="77777777" w:rsidR="00E063D5" w:rsidRPr="00E77186" w:rsidRDefault="00E063D5" w:rsidP="00E063D5">
      <w:pPr>
        <w:spacing w:after="0" w:line="240" w:lineRule="auto"/>
        <w:rPr>
          <w:rFonts w:cstheme="minorHAnsi"/>
        </w:rPr>
      </w:pPr>
    </w:p>
    <w:p w14:paraId="6620CF19" w14:textId="3D647418" w:rsidR="00E063D5" w:rsidRPr="00EE6214" w:rsidRDefault="00E063D5" w:rsidP="00EE6214">
      <w:pPr>
        <w:pStyle w:val="ListParagraph"/>
        <w:numPr>
          <w:ilvl w:val="0"/>
          <w:numId w:val="20"/>
        </w:numPr>
        <w:spacing w:after="0" w:line="240" w:lineRule="auto"/>
        <w:rPr>
          <w:rFonts w:cstheme="minorHAnsi"/>
        </w:rPr>
      </w:pPr>
      <w:r w:rsidRPr="00EE6214">
        <w:rPr>
          <w:rFonts w:cstheme="minorHAnsi"/>
        </w:rPr>
        <w:t xml:space="preserve">Background on </w:t>
      </w:r>
      <w:proofErr w:type="spellStart"/>
      <w:r w:rsidRPr="00EE6214">
        <w:rPr>
          <w:rFonts w:cstheme="minorHAnsi"/>
        </w:rPr>
        <w:t>punis</w:t>
      </w:r>
      <w:proofErr w:type="spellEnd"/>
    </w:p>
    <w:p w14:paraId="51C69535" w14:textId="04221827" w:rsidR="009629C3" w:rsidRDefault="00EE6214" w:rsidP="00EE6214">
      <w:pPr>
        <w:spacing w:after="0" w:line="240" w:lineRule="auto"/>
        <w:contextualSpacing/>
        <w:rPr>
          <w:rFonts w:cstheme="minorHAnsi"/>
        </w:rPr>
      </w:pPr>
      <w:r>
        <w:rPr>
          <w:rFonts w:cstheme="minorHAnsi"/>
        </w:rPr>
        <w:t>OA29 on McDonald’s Hot Coffee</w:t>
      </w:r>
    </w:p>
    <w:p w14:paraId="2B0538EE" w14:textId="1C7CF6C3" w:rsidR="00EE6214" w:rsidRDefault="00000000" w:rsidP="00EE6214">
      <w:pPr>
        <w:spacing w:after="0" w:line="240" w:lineRule="auto"/>
        <w:contextualSpacing/>
        <w:rPr>
          <w:rFonts w:cstheme="minorHAnsi"/>
        </w:rPr>
      </w:pPr>
      <w:hyperlink r:id="rId41" w:history="1">
        <w:r w:rsidR="00EE6214" w:rsidRPr="00812271">
          <w:rPr>
            <w:rStyle w:val="Hyperlink"/>
            <w:rFonts w:cstheme="minorHAnsi"/>
          </w:rPr>
          <w:t>https://openargs.com/oa29-cognitive-dissonance/</w:t>
        </w:r>
      </w:hyperlink>
    </w:p>
    <w:p w14:paraId="0061D983" w14:textId="77777777" w:rsidR="00EE6214" w:rsidRPr="00EE6214" w:rsidRDefault="00EE6214" w:rsidP="00EE6214">
      <w:pPr>
        <w:spacing w:after="0" w:line="240" w:lineRule="auto"/>
        <w:contextualSpacing/>
        <w:rPr>
          <w:rFonts w:cstheme="minorHAnsi"/>
        </w:rPr>
      </w:pPr>
    </w:p>
    <w:p w14:paraId="5164459A" w14:textId="53DA4728" w:rsidR="00EE6214" w:rsidRDefault="00EE6214" w:rsidP="00EE6214">
      <w:pPr>
        <w:spacing w:after="0" w:line="240" w:lineRule="auto"/>
        <w:contextualSpacing/>
        <w:rPr>
          <w:rFonts w:cstheme="minorHAnsi"/>
        </w:rPr>
      </w:pPr>
      <w:r w:rsidRPr="00EE6214">
        <w:rPr>
          <w:rFonts w:cstheme="minorHAnsi"/>
        </w:rPr>
        <w:t>TX tort reform</w:t>
      </w:r>
    </w:p>
    <w:p w14:paraId="77E8B3ED" w14:textId="77777777" w:rsidR="00EE6214" w:rsidRPr="00EE6214" w:rsidRDefault="00EE6214" w:rsidP="00EE6214">
      <w:pPr>
        <w:spacing w:after="0" w:line="240" w:lineRule="auto"/>
        <w:contextualSpacing/>
        <w:rPr>
          <w:rFonts w:cstheme="minorHAnsi"/>
        </w:rPr>
      </w:pPr>
    </w:p>
    <w:p w14:paraId="5679216E" w14:textId="16EA0C25" w:rsidR="00EE6214" w:rsidRDefault="00EE6214" w:rsidP="00EE6214">
      <w:pPr>
        <w:pStyle w:val="t-copy"/>
        <w:spacing w:before="0" w:beforeAutospacing="0" w:after="0" w:afterAutospacing="0"/>
        <w:contextualSpacing/>
        <w:rPr>
          <w:rFonts w:asciiTheme="minorHAnsi" w:hAnsiTheme="minorHAnsi" w:cstheme="minorHAnsi"/>
          <w:color w:val="222222"/>
          <w:sz w:val="22"/>
          <w:szCs w:val="22"/>
        </w:rPr>
      </w:pPr>
      <w:r w:rsidRPr="00EE6214">
        <w:rPr>
          <w:rFonts w:asciiTheme="minorHAnsi" w:hAnsiTheme="minorHAnsi" w:cstheme="minorHAnsi"/>
          <w:color w:val="222222"/>
          <w:sz w:val="22"/>
          <w:szCs w:val="22"/>
        </w:rPr>
        <w:t>The cap on punitive damage awards traces back to a 2003 measure, </w:t>
      </w:r>
      <w:hyperlink r:id="rId42" w:history="1">
        <w:r w:rsidRPr="00EE6214">
          <w:rPr>
            <w:rStyle w:val="Hyperlink"/>
            <w:rFonts w:asciiTheme="minorHAnsi" w:hAnsiTheme="minorHAnsi" w:cstheme="minorHAnsi"/>
            <w:sz w:val="22"/>
            <w:szCs w:val="22"/>
          </w:rPr>
          <w:t>House Bill 4</w:t>
        </w:r>
      </w:hyperlink>
      <w:r w:rsidRPr="00EE6214">
        <w:rPr>
          <w:rFonts w:asciiTheme="minorHAnsi" w:hAnsiTheme="minorHAnsi" w:cstheme="minorHAnsi"/>
          <w:color w:val="222222"/>
          <w:sz w:val="22"/>
          <w:szCs w:val="22"/>
        </w:rPr>
        <w:t>, a massive overhaul of the state’s civil litigation laws that the bill’s author said was intended to fight frivolous or abusive lawsuits.</w:t>
      </w:r>
      <w:r>
        <w:rPr>
          <w:rFonts w:asciiTheme="minorHAnsi" w:hAnsiTheme="minorHAnsi" w:cstheme="minorHAnsi"/>
          <w:color w:val="222222"/>
          <w:sz w:val="22"/>
          <w:szCs w:val="22"/>
        </w:rPr>
        <w:t xml:space="preserve"> </w:t>
      </w:r>
      <w:r w:rsidRPr="00EE6214">
        <w:rPr>
          <w:rFonts w:asciiTheme="minorHAnsi" w:hAnsiTheme="minorHAnsi" w:cstheme="minorHAnsi"/>
          <w:color w:val="222222"/>
          <w:sz w:val="22"/>
          <w:szCs w:val="22"/>
        </w:rPr>
        <w:t>“The problem that existed at the time was that there were a lot of lawsuits of questionable merit being brought where huge punitive damages were being threatened,” said former state Rep. Joe Nixon, a Houston lawyer who authored the sweeping changes to Texas lawsuits in 2003.</w:t>
      </w:r>
    </w:p>
    <w:p w14:paraId="2BE09E24" w14:textId="77777777" w:rsidR="00EE6214" w:rsidRPr="00EE6214" w:rsidRDefault="00EE6214" w:rsidP="00EE6214">
      <w:pPr>
        <w:pStyle w:val="t-copy"/>
        <w:spacing w:before="0" w:beforeAutospacing="0" w:after="0" w:afterAutospacing="0"/>
        <w:contextualSpacing/>
        <w:rPr>
          <w:rFonts w:asciiTheme="minorHAnsi" w:hAnsiTheme="minorHAnsi" w:cstheme="minorHAnsi"/>
          <w:color w:val="222222"/>
          <w:sz w:val="22"/>
          <w:szCs w:val="22"/>
        </w:rPr>
      </w:pPr>
    </w:p>
    <w:p w14:paraId="431CBACC" w14:textId="6C1A52E8" w:rsidR="00EE6214" w:rsidRDefault="00EE6214" w:rsidP="00EE6214">
      <w:pPr>
        <w:pStyle w:val="t-copy"/>
        <w:spacing w:before="0" w:beforeAutospacing="0" w:after="0" w:afterAutospacing="0"/>
        <w:contextualSpacing/>
        <w:rPr>
          <w:rFonts w:asciiTheme="minorHAnsi" w:hAnsiTheme="minorHAnsi" w:cstheme="minorHAnsi"/>
          <w:color w:val="222222"/>
          <w:sz w:val="22"/>
          <w:szCs w:val="22"/>
        </w:rPr>
      </w:pPr>
      <w:r w:rsidRPr="00EE6214">
        <w:rPr>
          <w:rFonts w:asciiTheme="minorHAnsi" w:hAnsiTheme="minorHAnsi" w:cstheme="minorHAnsi"/>
          <w:color w:val="222222"/>
          <w:sz w:val="22"/>
          <w:szCs w:val="22"/>
        </w:rPr>
        <w:t xml:space="preserve">Without limits on punitive damages, Nixon said, defendants in lawsuits were exposed to potentially unfair judgments — the threat of which would often push defendants into high-dollar settlements </w:t>
      </w:r>
      <w:proofErr w:type="gramStart"/>
      <w:r w:rsidRPr="00EE6214">
        <w:rPr>
          <w:rFonts w:asciiTheme="minorHAnsi" w:hAnsiTheme="minorHAnsi" w:cstheme="minorHAnsi"/>
          <w:color w:val="222222"/>
          <w:sz w:val="22"/>
          <w:szCs w:val="22"/>
        </w:rPr>
        <w:t>in order to</w:t>
      </w:r>
      <w:proofErr w:type="gramEnd"/>
      <w:r w:rsidRPr="00EE6214">
        <w:rPr>
          <w:rFonts w:asciiTheme="minorHAnsi" w:hAnsiTheme="minorHAnsi" w:cstheme="minorHAnsi"/>
          <w:color w:val="222222"/>
          <w:sz w:val="22"/>
          <w:szCs w:val="22"/>
        </w:rPr>
        <w:t xml:space="preserve"> avoid the potential for financial ruin.</w:t>
      </w:r>
      <w:r>
        <w:rPr>
          <w:rFonts w:asciiTheme="minorHAnsi" w:hAnsiTheme="minorHAnsi" w:cstheme="minorHAnsi"/>
          <w:color w:val="222222"/>
          <w:sz w:val="22"/>
          <w:szCs w:val="22"/>
        </w:rPr>
        <w:t xml:space="preserve"> </w:t>
      </w:r>
      <w:r w:rsidRPr="00EE6214">
        <w:rPr>
          <w:rFonts w:asciiTheme="minorHAnsi" w:hAnsiTheme="minorHAnsi" w:cstheme="minorHAnsi"/>
          <w:color w:val="222222"/>
          <w:sz w:val="22"/>
          <w:szCs w:val="22"/>
        </w:rPr>
        <w:t>Opponents argued that Nixon’s measure gave a pass to extremely wealthy companies that were bad actors.</w:t>
      </w:r>
    </w:p>
    <w:p w14:paraId="48EB826B" w14:textId="77777777" w:rsidR="00EE6214" w:rsidRPr="00EE6214" w:rsidRDefault="00EE6214" w:rsidP="00EE6214">
      <w:pPr>
        <w:pStyle w:val="t-copy"/>
        <w:spacing w:before="0" w:beforeAutospacing="0" w:after="0" w:afterAutospacing="0"/>
        <w:contextualSpacing/>
        <w:rPr>
          <w:rFonts w:asciiTheme="minorHAnsi" w:hAnsiTheme="minorHAnsi" w:cstheme="minorHAnsi"/>
          <w:color w:val="222222"/>
          <w:sz w:val="22"/>
          <w:szCs w:val="22"/>
        </w:rPr>
      </w:pPr>
    </w:p>
    <w:p w14:paraId="4036FB67" w14:textId="77777777" w:rsidR="00EE6214" w:rsidRPr="00EE6214" w:rsidRDefault="00EE6214" w:rsidP="00EE6214">
      <w:pPr>
        <w:pStyle w:val="t-copy"/>
        <w:spacing w:before="0" w:beforeAutospacing="0" w:after="0" w:afterAutospacing="0"/>
        <w:contextualSpacing/>
        <w:rPr>
          <w:rFonts w:asciiTheme="minorHAnsi" w:hAnsiTheme="minorHAnsi" w:cstheme="minorHAnsi"/>
          <w:color w:val="222222"/>
          <w:sz w:val="22"/>
          <w:szCs w:val="22"/>
        </w:rPr>
      </w:pPr>
      <w:r w:rsidRPr="00EE6214">
        <w:rPr>
          <w:rFonts w:asciiTheme="minorHAnsi" w:hAnsiTheme="minorHAnsi" w:cstheme="minorHAnsi"/>
          <w:color w:val="222222"/>
          <w:sz w:val="22"/>
          <w:szCs w:val="22"/>
        </w:rPr>
        <w:t xml:space="preserve">The bill was one of the biggest pieces of legislation to be passed by the new GOP majority in the Texas House that year, </w:t>
      </w:r>
      <w:r w:rsidRPr="00EE6214">
        <w:rPr>
          <w:rFonts w:asciiTheme="minorHAnsi" w:hAnsiTheme="minorHAnsi" w:cstheme="minorHAnsi"/>
          <w:b/>
          <w:bCs/>
          <w:color w:val="222222"/>
          <w:sz w:val="22"/>
          <w:szCs w:val="22"/>
        </w:rPr>
        <w:t>the first time Republicans had controlled the Texas Legislature in 130 years</w:t>
      </w:r>
      <w:r w:rsidRPr="00EE6214">
        <w:rPr>
          <w:rFonts w:asciiTheme="minorHAnsi" w:hAnsiTheme="minorHAnsi" w:cstheme="minorHAnsi"/>
          <w:color w:val="222222"/>
          <w:sz w:val="22"/>
          <w:szCs w:val="22"/>
        </w:rPr>
        <w:t>.</w:t>
      </w:r>
    </w:p>
    <w:p w14:paraId="6BA61C07" w14:textId="74B44158" w:rsidR="00EE6214" w:rsidRPr="00EE6214" w:rsidRDefault="00000000" w:rsidP="00EE6214">
      <w:pPr>
        <w:spacing w:after="0" w:line="240" w:lineRule="auto"/>
        <w:contextualSpacing/>
        <w:rPr>
          <w:rFonts w:cstheme="minorHAnsi"/>
        </w:rPr>
      </w:pPr>
      <w:hyperlink r:id="rId43" w:history="1">
        <w:r w:rsidR="00EE6214" w:rsidRPr="00EE6214">
          <w:rPr>
            <w:rStyle w:val="Hyperlink"/>
            <w:rFonts w:cstheme="minorHAnsi"/>
          </w:rPr>
          <w:t>https://lrl.texas.gov/scanned/78ccrs/HB0004.pdf</w:t>
        </w:r>
      </w:hyperlink>
    </w:p>
    <w:p w14:paraId="3F167F99" w14:textId="77777777" w:rsidR="009629C3" w:rsidRPr="00EE6214" w:rsidRDefault="009629C3" w:rsidP="00EE6214">
      <w:pPr>
        <w:spacing w:after="0" w:line="240" w:lineRule="auto"/>
        <w:contextualSpacing/>
        <w:rPr>
          <w:rFonts w:cstheme="minorHAnsi"/>
        </w:rPr>
      </w:pPr>
    </w:p>
    <w:p w14:paraId="1B9A5D16" w14:textId="66E1B84F" w:rsidR="00E063D5" w:rsidRPr="00EE6214" w:rsidRDefault="00E063D5" w:rsidP="00EE6214">
      <w:pPr>
        <w:pStyle w:val="ListParagraph"/>
        <w:numPr>
          <w:ilvl w:val="0"/>
          <w:numId w:val="20"/>
        </w:numPr>
        <w:spacing w:after="0" w:line="240" w:lineRule="auto"/>
        <w:rPr>
          <w:rFonts w:cstheme="minorHAnsi"/>
        </w:rPr>
      </w:pPr>
      <w:r w:rsidRPr="00EE6214">
        <w:rPr>
          <w:rFonts w:cstheme="minorHAnsi"/>
        </w:rPr>
        <w:t>Understanding TX verdict</w:t>
      </w:r>
    </w:p>
    <w:p w14:paraId="7C689A38" w14:textId="48EFB250" w:rsidR="009629C3" w:rsidRPr="00EE6214" w:rsidRDefault="009629C3" w:rsidP="00EE6214">
      <w:pPr>
        <w:spacing w:after="0" w:line="240" w:lineRule="auto"/>
        <w:contextualSpacing/>
        <w:rPr>
          <w:rFonts w:cstheme="minorHAnsi"/>
        </w:rPr>
      </w:pPr>
    </w:p>
    <w:p w14:paraId="2D229DBF" w14:textId="240A6229" w:rsidR="009629C3" w:rsidRPr="00EE6214" w:rsidRDefault="009629C3" w:rsidP="00EE6214">
      <w:pPr>
        <w:spacing w:after="0" w:line="240" w:lineRule="auto"/>
        <w:contextualSpacing/>
        <w:rPr>
          <w:rFonts w:cstheme="minorHAnsi"/>
        </w:rPr>
      </w:pPr>
      <w:r w:rsidRPr="00EE6214">
        <w:rPr>
          <w:rFonts w:cstheme="minorHAnsi"/>
        </w:rPr>
        <w:t>-$4.1M compensatory damages</w:t>
      </w:r>
    </w:p>
    <w:p w14:paraId="2E8A8CBE" w14:textId="221F2F87" w:rsidR="009629C3" w:rsidRPr="00EE6214" w:rsidRDefault="009629C3" w:rsidP="00EE6214">
      <w:pPr>
        <w:spacing w:after="0" w:line="240" w:lineRule="auto"/>
        <w:contextualSpacing/>
        <w:rPr>
          <w:rFonts w:cstheme="minorHAnsi"/>
        </w:rPr>
      </w:pPr>
      <w:r w:rsidRPr="00EE6214">
        <w:rPr>
          <w:rFonts w:cstheme="minorHAnsi"/>
        </w:rPr>
        <w:t>-$45.2M punitive</w:t>
      </w:r>
    </w:p>
    <w:p w14:paraId="6BBC662E" w14:textId="77777777" w:rsidR="009629C3" w:rsidRPr="00EE6214" w:rsidRDefault="009629C3" w:rsidP="00EE6214">
      <w:pPr>
        <w:spacing w:after="0" w:line="240" w:lineRule="auto"/>
        <w:contextualSpacing/>
        <w:rPr>
          <w:rFonts w:cstheme="minorHAnsi"/>
        </w:rPr>
      </w:pPr>
    </w:p>
    <w:p w14:paraId="1A9C5B91" w14:textId="757F0647" w:rsidR="009629C3" w:rsidRDefault="009629C3" w:rsidP="00EE6214">
      <w:pPr>
        <w:spacing w:after="0" w:line="240" w:lineRule="auto"/>
        <w:contextualSpacing/>
        <w:rPr>
          <w:rFonts w:cstheme="minorHAnsi"/>
        </w:rPr>
      </w:pPr>
      <w:r w:rsidRPr="00EE6214">
        <w:rPr>
          <w:rFonts w:cstheme="minorHAnsi"/>
        </w:rPr>
        <w:t>-Have not seen Jury form – I understand that $4 million noneconomic, $110K economic – that’s important</w:t>
      </w:r>
    </w:p>
    <w:p w14:paraId="2520C27D" w14:textId="1258B3C3" w:rsidR="00EE6214" w:rsidRDefault="00EE6214" w:rsidP="00EE6214">
      <w:pPr>
        <w:spacing w:after="0" w:line="240" w:lineRule="auto"/>
        <w:contextualSpacing/>
        <w:rPr>
          <w:rFonts w:cstheme="minorHAnsi"/>
        </w:rPr>
      </w:pPr>
    </w:p>
    <w:p w14:paraId="6FF4F33D" w14:textId="6EFEF41B" w:rsidR="00EE6214" w:rsidRDefault="00EE6214" w:rsidP="00EE6214">
      <w:pPr>
        <w:spacing w:after="0" w:line="240" w:lineRule="auto"/>
        <w:contextualSpacing/>
        <w:rPr>
          <w:rFonts w:cstheme="minorHAnsi"/>
        </w:rPr>
      </w:pPr>
      <w:r>
        <w:rPr>
          <w:rFonts w:cstheme="minorHAnsi"/>
        </w:rPr>
        <w:t>TX statutes</w:t>
      </w:r>
    </w:p>
    <w:p w14:paraId="45E7A91E" w14:textId="144A6A0C" w:rsidR="00EE6214" w:rsidRDefault="00000000" w:rsidP="00EE6214">
      <w:pPr>
        <w:spacing w:after="0" w:line="240" w:lineRule="auto"/>
        <w:contextualSpacing/>
        <w:rPr>
          <w:rFonts w:cstheme="minorHAnsi"/>
        </w:rPr>
      </w:pPr>
      <w:hyperlink r:id="rId44" w:history="1">
        <w:r w:rsidR="00EE6214" w:rsidRPr="00812271">
          <w:rPr>
            <w:rStyle w:val="Hyperlink"/>
            <w:rFonts w:cstheme="minorHAnsi"/>
          </w:rPr>
          <w:t>https://statutes.capitol.texas.gov/Docs/CP/htm/CP.41.htm</w:t>
        </w:r>
      </w:hyperlink>
    </w:p>
    <w:p w14:paraId="3F0E152A" w14:textId="11533890" w:rsidR="00E24A44" w:rsidRPr="00E24A44" w:rsidRDefault="00E24A44" w:rsidP="00E24A44">
      <w:pPr>
        <w:spacing w:after="0" w:line="240" w:lineRule="auto"/>
        <w:contextualSpacing/>
        <w:rPr>
          <w:rFonts w:cstheme="minorHAnsi"/>
          <w:b/>
          <w:bCs/>
        </w:rPr>
      </w:pPr>
      <w:r>
        <w:rPr>
          <w:rFonts w:cstheme="minorHAnsi"/>
          <w:b/>
          <w:bCs/>
        </w:rPr>
        <w:t>NOT AT PLAY HERE BUT FOR EXAMPLE-</w:t>
      </w:r>
    </w:p>
    <w:p w14:paraId="6172E78F" w14:textId="77777777" w:rsidR="00E24A44" w:rsidRDefault="00E24A44" w:rsidP="00E24A44">
      <w:pPr>
        <w:spacing w:after="0" w:line="240" w:lineRule="auto"/>
        <w:contextualSpacing/>
        <w:rPr>
          <w:rFonts w:cstheme="minorHAnsi"/>
        </w:rPr>
      </w:pPr>
    </w:p>
    <w:p w14:paraId="6519CB00" w14:textId="40ADAA81" w:rsidR="00E24A44" w:rsidRPr="00E24A44" w:rsidRDefault="00E24A44" w:rsidP="00E24A44">
      <w:pPr>
        <w:spacing w:after="0" w:line="240" w:lineRule="auto"/>
        <w:contextualSpacing/>
        <w:rPr>
          <w:rFonts w:cstheme="minorHAnsi"/>
        </w:rPr>
      </w:pPr>
      <w:r w:rsidRPr="00E24A44">
        <w:rPr>
          <w:rFonts w:cstheme="minorHAnsi"/>
        </w:rPr>
        <w:t>Sec. 41.004.  FACTORS PRECLUDING RECOVERY.  (a)  Except as provided by Subsection (b), exemplary damages may be awarded only if damages other than nominal damages are awarded.</w:t>
      </w:r>
    </w:p>
    <w:p w14:paraId="3CE76B55" w14:textId="77777777" w:rsidR="00E24A44" w:rsidRPr="00E24A44" w:rsidRDefault="00E24A44" w:rsidP="00E24A44">
      <w:pPr>
        <w:spacing w:after="0" w:line="240" w:lineRule="auto"/>
        <w:contextualSpacing/>
        <w:rPr>
          <w:rFonts w:cstheme="minorHAnsi"/>
        </w:rPr>
      </w:pPr>
      <w:r w:rsidRPr="00E24A44">
        <w:rPr>
          <w:rFonts w:cstheme="minorHAnsi"/>
        </w:rPr>
        <w:t>(b)  Exemplary damages may not be awarded to a claimant who elects to have his recovery multiplied under another statute.</w:t>
      </w:r>
    </w:p>
    <w:p w14:paraId="35F5898D" w14:textId="102A4AD8" w:rsidR="00EE6214" w:rsidRDefault="00EE6214" w:rsidP="00EE6214">
      <w:pPr>
        <w:spacing w:after="0" w:line="240" w:lineRule="auto"/>
        <w:contextualSpacing/>
        <w:rPr>
          <w:rFonts w:cstheme="minorHAnsi"/>
        </w:rPr>
      </w:pPr>
      <w:r>
        <w:rPr>
          <w:rFonts w:cstheme="minorHAnsi"/>
        </w:rPr>
        <w:lastRenderedPageBreak/>
        <w:t>41.008</w:t>
      </w:r>
    </w:p>
    <w:p w14:paraId="2431F769" w14:textId="0B7E0173" w:rsidR="00EE6214" w:rsidRDefault="00EE6214" w:rsidP="00EE6214">
      <w:pPr>
        <w:spacing w:after="0" w:line="240" w:lineRule="auto"/>
        <w:contextualSpacing/>
        <w:rPr>
          <w:rFonts w:cstheme="minorHAnsi"/>
        </w:rPr>
      </w:pPr>
      <w:r w:rsidRPr="00EE6214">
        <w:rPr>
          <w:rFonts w:cstheme="minorHAnsi"/>
        </w:rPr>
        <w:t xml:space="preserve">Sec. 41.008.  LIMITATION ON AMOUNT OF RECOVERY.  (a)  In an action in which a claimant seeks recovery of damages, the trier of fact shall determine the </w:t>
      </w:r>
      <w:proofErr w:type="gramStart"/>
      <w:r w:rsidRPr="00EE6214">
        <w:rPr>
          <w:rFonts w:cstheme="minorHAnsi"/>
        </w:rPr>
        <w:t>amount</w:t>
      </w:r>
      <w:proofErr w:type="gramEnd"/>
      <w:r w:rsidRPr="00EE6214">
        <w:rPr>
          <w:rFonts w:cstheme="minorHAnsi"/>
        </w:rPr>
        <w:t xml:space="preserve"> of economic damages separately from the amount of other compensatory damages.</w:t>
      </w:r>
      <w:r>
        <w:rPr>
          <w:rFonts w:cstheme="minorHAnsi"/>
        </w:rPr>
        <w:t xml:space="preserve"> </w:t>
      </w:r>
      <w:r w:rsidRPr="00EE6214">
        <w:rPr>
          <w:rFonts w:cstheme="minorHAnsi"/>
        </w:rPr>
        <w:t>(b)  Exemplary damages awarded against a defendant may not exceed an amount equal to the greater of:</w:t>
      </w:r>
      <w:r>
        <w:rPr>
          <w:rFonts w:cstheme="minorHAnsi"/>
        </w:rPr>
        <w:t xml:space="preserve"> </w:t>
      </w:r>
      <w:r w:rsidRPr="00EE6214">
        <w:rPr>
          <w:rFonts w:cstheme="minorHAnsi"/>
        </w:rPr>
        <w:t xml:space="preserve">(1)(A) two times the amount of economic </w:t>
      </w:r>
      <w:proofErr w:type="gramStart"/>
      <w:r w:rsidRPr="00EE6214">
        <w:rPr>
          <w:rFonts w:cstheme="minorHAnsi"/>
        </w:rPr>
        <w:t>damages;  plus</w:t>
      </w:r>
      <w:proofErr w:type="gramEnd"/>
      <w:r>
        <w:rPr>
          <w:rFonts w:cstheme="minorHAnsi"/>
        </w:rPr>
        <w:t xml:space="preserve"> </w:t>
      </w:r>
      <w:r w:rsidRPr="00EE6214">
        <w:rPr>
          <w:rFonts w:cstheme="minorHAnsi"/>
        </w:rPr>
        <w:t>(B)  an amount equal to any noneconomic damages found by the jury, not to exceed $750,000;  or</w:t>
      </w:r>
      <w:r>
        <w:rPr>
          <w:rFonts w:cstheme="minorHAnsi"/>
        </w:rPr>
        <w:t xml:space="preserve"> </w:t>
      </w:r>
      <w:r w:rsidRPr="00EE6214">
        <w:rPr>
          <w:rFonts w:cstheme="minorHAnsi"/>
        </w:rPr>
        <w:t>(2)  $200,000.</w:t>
      </w:r>
    </w:p>
    <w:p w14:paraId="7C0A3F5D" w14:textId="591646B2" w:rsidR="00EE6214" w:rsidRDefault="00EE6214" w:rsidP="00EE6214">
      <w:pPr>
        <w:spacing w:after="0" w:line="240" w:lineRule="auto"/>
        <w:contextualSpacing/>
        <w:rPr>
          <w:rFonts w:cstheme="minorHAnsi"/>
        </w:rPr>
      </w:pPr>
      <w:r>
        <w:rPr>
          <w:rFonts w:cstheme="minorHAnsi"/>
        </w:rPr>
        <w:t xml:space="preserve">$220K + </w:t>
      </w:r>
      <w:r w:rsidR="00E24A44">
        <w:rPr>
          <w:rFonts w:cstheme="minorHAnsi"/>
        </w:rPr>
        <w:t xml:space="preserve">$750K = $970K per defendant x </w:t>
      </w:r>
      <w:proofErr w:type="gramStart"/>
      <w:r w:rsidR="00E24A44">
        <w:rPr>
          <w:rFonts w:cstheme="minorHAnsi"/>
        </w:rPr>
        <w:t>3  so</w:t>
      </w:r>
      <w:proofErr w:type="gramEnd"/>
      <w:r w:rsidR="00E24A44">
        <w:rPr>
          <w:rFonts w:cstheme="minorHAnsi"/>
        </w:rPr>
        <w:t xml:space="preserve"> about 3 million</w:t>
      </w:r>
    </w:p>
    <w:p w14:paraId="46A30E5A" w14:textId="786A7DEA" w:rsidR="00E24A44" w:rsidRDefault="00E24A44" w:rsidP="00EE6214">
      <w:pPr>
        <w:spacing w:after="0" w:line="240" w:lineRule="auto"/>
        <w:contextualSpacing/>
        <w:rPr>
          <w:rFonts w:cstheme="minorHAnsi"/>
        </w:rPr>
      </w:pPr>
    </w:p>
    <w:p w14:paraId="286D7771" w14:textId="71389EAA" w:rsidR="00E24A44" w:rsidRDefault="00E24A44" w:rsidP="00EE6214">
      <w:pPr>
        <w:spacing w:after="0" w:line="240" w:lineRule="auto"/>
        <w:contextualSpacing/>
        <w:rPr>
          <w:rFonts w:cstheme="minorHAnsi"/>
        </w:rPr>
      </w:pPr>
      <w:r>
        <w:rPr>
          <w:rFonts w:cstheme="minorHAnsi"/>
        </w:rPr>
        <w:t>NOT clear if it is per lawsuit (probably) or per claim (what Bankston claims); if it’s per claim, multiply it by 2.</w:t>
      </w:r>
    </w:p>
    <w:p w14:paraId="464D9603" w14:textId="0BD196E7" w:rsidR="00E24A44" w:rsidRDefault="00E24A44" w:rsidP="00EE6214">
      <w:pPr>
        <w:spacing w:after="0" w:line="240" w:lineRule="auto"/>
        <w:contextualSpacing/>
        <w:rPr>
          <w:rFonts w:cstheme="minorHAnsi"/>
        </w:rPr>
      </w:pPr>
    </w:p>
    <w:p w14:paraId="0296CDC0" w14:textId="462DE74D" w:rsidR="00E24A44" w:rsidRDefault="00E24A44" w:rsidP="00EE6214">
      <w:pPr>
        <w:spacing w:after="0" w:line="240" w:lineRule="auto"/>
        <w:contextualSpacing/>
        <w:rPr>
          <w:rFonts w:cstheme="minorHAnsi"/>
        </w:rPr>
      </w:pPr>
      <w:r>
        <w:rPr>
          <w:rFonts w:cstheme="minorHAnsi"/>
        </w:rPr>
        <w:t>Then you add on $4.1 actual, which gets you to $7-10 Million claim against Alex Jones</w:t>
      </w:r>
    </w:p>
    <w:p w14:paraId="3DEEC392" w14:textId="77777777" w:rsidR="00E24A44" w:rsidRDefault="00E24A44" w:rsidP="00EE6214">
      <w:pPr>
        <w:spacing w:after="0" w:line="240" w:lineRule="auto"/>
        <w:contextualSpacing/>
        <w:rPr>
          <w:rFonts w:cstheme="minorHAnsi"/>
        </w:rPr>
      </w:pPr>
    </w:p>
    <w:p w14:paraId="7CC6D890" w14:textId="7E4EA056" w:rsidR="00E24A44" w:rsidRDefault="00E24A44" w:rsidP="00EE6214">
      <w:pPr>
        <w:spacing w:after="0" w:line="240" w:lineRule="auto"/>
        <w:contextualSpacing/>
        <w:rPr>
          <w:rFonts w:cstheme="minorHAnsi"/>
        </w:rPr>
      </w:pPr>
      <w:r>
        <w:rPr>
          <w:rFonts w:cstheme="minorHAnsi"/>
        </w:rPr>
        <w:t>41.008</w:t>
      </w:r>
    </w:p>
    <w:p w14:paraId="34F411B9" w14:textId="033C3292" w:rsidR="00EE6214" w:rsidRDefault="00E24A44" w:rsidP="00EE6214">
      <w:pPr>
        <w:spacing w:after="0" w:line="240" w:lineRule="auto"/>
        <w:contextualSpacing/>
        <w:rPr>
          <w:rFonts w:cstheme="minorHAnsi"/>
        </w:rPr>
      </w:pPr>
      <w:r w:rsidRPr="00E24A44">
        <w:rPr>
          <w:rFonts w:cstheme="minorHAnsi"/>
        </w:rPr>
        <w:t xml:space="preserve">(e)  The provisions of this section may not be made known to a jury by any means, including </w:t>
      </w:r>
      <w:proofErr w:type="spellStart"/>
      <w:r w:rsidRPr="00E24A44">
        <w:rPr>
          <w:rFonts w:cstheme="minorHAnsi"/>
        </w:rPr>
        <w:t>voir</w:t>
      </w:r>
      <w:proofErr w:type="spellEnd"/>
      <w:r w:rsidRPr="00E24A44">
        <w:rPr>
          <w:rFonts w:cstheme="minorHAnsi"/>
        </w:rPr>
        <w:t xml:space="preserve"> dire, introduction into evidence, argument, or instruction.</w:t>
      </w:r>
    </w:p>
    <w:p w14:paraId="376CC08A" w14:textId="3909FCAD" w:rsidR="00E24A44" w:rsidRDefault="00E24A44" w:rsidP="00EE6214">
      <w:pPr>
        <w:spacing w:after="0" w:line="240" w:lineRule="auto"/>
        <w:contextualSpacing/>
        <w:rPr>
          <w:rFonts w:cstheme="minorHAnsi"/>
        </w:rPr>
      </w:pPr>
    </w:p>
    <w:p w14:paraId="4F2F4D24" w14:textId="2DD2F500" w:rsidR="005217EB" w:rsidRDefault="005217EB" w:rsidP="00EE6214">
      <w:pPr>
        <w:spacing w:after="0" w:line="240" w:lineRule="auto"/>
        <w:contextualSpacing/>
        <w:rPr>
          <w:rFonts w:cstheme="minorHAnsi"/>
        </w:rPr>
      </w:pPr>
      <w:r>
        <w:rPr>
          <w:rFonts w:cstheme="minorHAnsi"/>
        </w:rPr>
        <w:t>-not a “cap buster”</w:t>
      </w:r>
    </w:p>
    <w:p w14:paraId="0BEB383F" w14:textId="77777777" w:rsidR="005217EB" w:rsidRPr="005217EB" w:rsidRDefault="005217EB" w:rsidP="005217EB">
      <w:pPr>
        <w:spacing w:after="0" w:line="240" w:lineRule="auto"/>
        <w:contextualSpacing/>
        <w:rPr>
          <w:rFonts w:cstheme="minorHAnsi"/>
        </w:rPr>
      </w:pPr>
      <w:r w:rsidRPr="005217EB">
        <w:rPr>
          <w:rFonts w:cstheme="minorHAnsi"/>
        </w:rPr>
        <w:t>(c)  This section does not apply to a cause of action against a defendant from whom a plaintiff seeks recovery of exemplary damages based on conduct described as a felony in the following sections of the Penal Code if, except for Sections 49.07 and 49.08, the conduct was committed knowingly or intentionally:</w:t>
      </w:r>
    </w:p>
    <w:p w14:paraId="59D9794A" w14:textId="77777777" w:rsidR="005217EB" w:rsidRPr="005217EB" w:rsidRDefault="005217EB" w:rsidP="005217EB">
      <w:pPr>
        <w:spacing w:after="0" w:line="240" w:lineRule="auto"/>
        <w:contextualSpacing/>
        <w:rPr>
          <w:rFonts w:cstheme="minorHAnsi"/>
        </w:rPr>
      </w:pPr>
    </w:p>
    <w:p w14:paraId="070EF2C3" w14:textId="77777777" w:rsidR="005217EB" w:rsidRPr="005217EB" w:rsidRDefault="005217EB" w:rsidP="005217EB">
      <w:pPr>
        <w:spacing w:after="0" w:line="240" w:lineRule="auto"/>
        <w:contextualSpacing/>
        <w:rPr>
          <w:rFonts w:cstheme="minorHAnsi"/>
        </w:rPr>
      </w:pPr>
      <w:r w:rsidRPr="005217EB">
        <w:rPr>
          <w:rFonts w:cstheme="minorHAnsi"/>
        </w:rPr>
        <w:t>(1)  Section 19.02 (murder</w:t>
      </w:r>
      <w:proofErr w:type="gramStart"/>
      <w:r w:rsidRPr="005217EB">
        <w:rPr>
          <w:rFonts w:cstheme="minorHAnsi"/>
        </w:rPr>
        <w:t>);</w:t>
      </w:r>
      <w:proofErr w:type="gramEnd"/>
    </w:p>
    <w:p w14:paraId="5603791A" w14:textId="77777777" w:rsidR="005217EB" w:rsidRPr="005217EB" w:rsidRDefault="005217EB" w:rsidP="005217EB">
      <w:pPr>
        <w:spacing w:after="0" w:line="240" w:lineRule="auto"/>
        <w:contextualSpacing/>
        <w:rPr>
          <w:rFonts w:cstheme="minorHAnsi"/>
        </w:rPr>
      </w:pPr>
      <w:r w:rsidRPr="005217EB">
        <w:rPr>
          <w:rFonts w:cstheme="minorHAnsi"/>
        </w:rPr>
        <w:t>(2)  Section 19.03 (capital murder</w:t>
      </w:r>
      <w:proofErr w:type="gramStart"/>
      <w:r w:rsidRPr="005217EB">
        <w:rPr>
          <w:rFonts w:cstheme="minorHAnsi"/>
        </w:rPr>
        <w:t>);</w:t>
      </w:r>
      <w:proofErr w:type="gramEnd"/>
    </w:p>
    <w:p w14:paraId="4EDDABF0" w14:textId="77777777" w:rsidR="005217EB" w:rsidRPr="005217EB" w:rsidRDefault="005217EB" w:rsidP="005217EB">
      <w:pPr>
        <w:spacing w:after="0" w:line="240" w:lineRule="auto"/>
        <w:contextualSpacing/>
        <w:rPr>
          <w:rFonts w:cstheme="minorHAnsi"/>
        </w:rPr>
      </w:pPr>
      <w:r w:rsidRPr="005217EB">
        <w:rPr>
          <w:rFonts w:cstheme="minorHAnsi"/>
        </w:rPr>
        <w:t>(3)  Section 20.04 (aggravated kidnapping</w:t>
      </w:r>
      <w:proofErr w:type="gramStart"/>
      <w:r w:rsidRPr="005217EB">
        <w:rPr>
          <w:rFonts w:cstheme="minorHAnsi"/>
        </w:rPr>
        <w:t>);</w:t>
      </w:r>
      <w:proofErr w:type="gramEnd"/>
    </w:p>
    <w:p w14:paraId="64256230" w14:textId="77777777" w:rsidR="005217EB" w:rsidRPr="005217EB" w:rsidRDefault="005217EB" w:rsidP="005217EB">
      <w:pPr>
        <w:spacing w:after="0" w:line="240" w:lineRule="auto"/>
        <w:contextualSpacing/>
        <w:rPr>
          <w:rFonts w:cstheme="minorHAnsi"/>
        </w:rPr>
      </w:pPr>
      <w:r w:rsidRPr="005217EB">
        <w:rPr>
          <w:rFonts w:cstheme="minorHAnsi"/>
        </w:rPr>
        <w:t>(4)  Section 22.02 (aggravated assault</w:t>
      </w:r>
      <w:proofErr w:type="gramStart"/>
      <w:r w:rsidRPr="005217EB">
        <w:rPr>
          <w:rFonts w:cstheme="minorHAnsi"/>
        </w:rPr>
        <w:t>);</w:t>
      </w:r>
      <w:proofErr w:type="gramEnd"/>
    </w:p>
    <w:p w14:paraId="43B28698" w14:textId="77777777" w:rsidR="005217EB" w:rsidRPr="005217EB" w:rsidRDefault="005217EB" w:rsidP="005217EB">
      <w:pPr>
        <w:spacing w:after="0" w:line="240" w:lineRule="auto"/>
        <w:contextualSpacing/>
        <w:rPr>
          <w:rFonts w:cstheme="minorHAnsi"/>
        </w:rPr>
      </w:pPr>
      <w:r w:rsidRPr="005217EB">
        <w:rPr>
          <w:rFonts w:cstheme="minorHAnsi"/>
        </w:rPr>
        <w:t>(5)  Section 22.011 (sexual assault</w:t>
      </w:r>
      <w:proofErr w:type="gramStart"/>
      <w:r w:rsidRPr="005217EB">
        <w:rPr>
          <w:rFonts w:cstheme="minorHAnsi"/>
        </w:rPr>
        <w:t>);</w:t>
      </w:r>
      <w:proofErr w:type="gramEnd"/>
    </w:p>
    <w:p w14:paraId="2F8C9DC9" w14:textId="77777777" w:rsidR="005217EB" w:rsidRPr="005217EB" w:rsidRDefault="005217EB" w:rsidP="005217EB">
      <w:pPr>
        <w:spacing w:after="0" w:line="240" w:lineRule="auto"/>
        <w:contextualSpacing/>
        <w:rPr>
          <w:rFonts w:cstheme="minorHAnsi"/>
        </w:rPr>
      </w:pPr>
      <w:r w:rsidRPr="005217EB">
        <w:rPr>
          <w:rFonts w:cstheme="minorHAnsi"/>
        </w:rPr>
        <w:t>(6)  Section 22.021 (aggravated sexual assault</w:t>
      </w:r>
      <w:proofErr w:type="gramStart"/>
      <w:r w:rsidRPr="005217EB">
        <w:rPr>
          <w:rFonts w:cstheme="minorHAnsi"/>
        </w:rPr>
        <w:t>);</w:t>
      </w:r>
      <w:proofErr w:type="gramEnd"/>
    </w:p>
    <w:p w14:paraId="2154D8D5" w14:textId="2B91B0B3" w:rsidR="005217EB" w:rsidRPr="005217EB" w:rsidRDefault="005217EB" w:rsidP="005217EB">
      <w:pPr>
        <w:spacing w:after="0" w:line="240" w:lineRule="auto"/>
        <w:contextualSpacing/>
        <w:rPr>
          <w:rFonts w:cstheme="minorHAnsi"/>
        </w:rPr>
      </w:pPr>
      <w:r w:rsidRPr="005217EB">
        <w:rPr>
          <w:rFonts w:cstheme="minorHAnsi"/>
        </w:rPr>
        <w:t>(7)  Section 22.04 (injury to a child, elderly individual, or disabled individual, but not if the conduct</w:t>
      </w:r>
      <w:r>
        <w:rPr>
          <w:rFonts w:cstheme="minorHAnsi"/>
        </w:rPr>
        <w:t xml:space="preserve"> o</w:t>
      </w:r>
      <w:r w:rsidRPr="005217EB">
        <w:rPr>
          <w:rFonts w:cstheme="minorHAnsi"/>
        </w:rPr>
        <w:t>ccurred while providing health care as defined by Section 74.001 of this code</w:t>
      </w:r>
      <w:proofErr w:type="gramStart"/>
      <w:r w:rsidRPr="005217EB">
        <w:rPr>
          <w:rFonts w:cstheme="minorHAnsi"/>
        </w:rPr>
        <w:t>);</w:t>
      </w:r>
      <w:proofErr w:type="gramEnd"/>
    </w:p>
    <w:p w14:paraId="11B2F84F" w14:textId="77777777" w:rsidR="005217EB" w:rsidRPr="005217EB" w:rsidRDefault="005217EB" w:rsidP="005217EB">
      <w:pPr>
        <w:spacing w:after="0" w:line="240" w:lineRule="auto"/>
        <w:contextualSpacing/>
        <w:rPr>
          <w:rFonts w:cstheme="minorHAnsi"/>
        </w:rPr>
      </w:pPr>
      <w:r w:rsidRPr="005217EB">
        <w:rPr>
          <w:rFonts w:cstheme="minorHAnsi"/>
        </w:rPr>
        <w:t>(8)  Section 32.21 (forgery</w:t>
      </w:r>
      <w:proofErr w:type="gramStart"/>
      <w:r w:rsidRPr="005217EB">
        <w:rPr>
          <w:rFonts w:cstheme="minorHAnsi"/>
        </w:rPr>
        <w:t>);</w:t>
      </w:r>
      <w:proofErr w:type="gramEnd"/>
    </w:p>
    <w:p w14:paraId="296663DF" w14:textId="77777777" w:rsidR="005217EB" w:rsidRPr="005217EB" w:rsidRDefault="005217EB" w:rsidP="005217EB">
      <w:pPr>
        <w:spacing w:after="0" w:line="240" w:lineRule="auto"/>
        <w:contextualSpacing/>
        <w:rPr>
          <w:rFonts w:cstheme="minorHAnsi"/>
        </w:rPr>
      </w:pPr>
      <w:r w:rsidRPr="005217EB">
        <w:rPr>
          <w:rFonts w:cstheme="minorHAnsi"/>
        </w:rPr>
        <w:t>(9)  Section 32.43 (commercial bribery</w:t>
      </w:r>
      <w:proofErr w:type="gramStart"/>
      <w:r w:rsidRPr="005217EB">
        <w:rPr>
          <w:rFonts w:cstheme="minorHAnsi"/>
        </w:rPr>
        <w:t>);</w:t>
      </w:r>
      <w:proofErr w:type="gramEnd"/>
    </w:p>
    <w:p w14:paraId="4A86FA4B" w14:textId="77777777" w:rsidR="005217EB" w:rsidRPr="005217EB" w:rsidRDefault="005217EB" w:rsidP="005217EB">
      <w:pPr>
        <w:spacing w:after="0" w:line="240" w:lineRule="auto"/>
        <w:contextualSpacing/>
        <w:rPr>
          <w:rFonts w:cstheme="minorHAnsi"/>
        </w:rPr>
      </w:pPr>
      <w:r w:rsidRPr="005217EB">
        <w:rPr>
          <w:rFonts w:cstheme="minorHAnsi"/>
        </w:rPr>
        <w:t>(10)  Section 32.45 (misapplication of fiduciary property or property of financial institution</w:t>
      </w:r>
      <w:proofErr w:type="gramStart"/>
      <w:r w:rsidRPr="005217EB">
        <w:rPr>
          <w:rFonts w:cstheme="minorHAnsi"/>
        </w:rPr>
        <w:t>);</w:t>
      </w:r>
      <w:proofErr w:type="gramEnd"/>
    </w:p>
    <w:p w14:paraId="39F43E11" w14:textId="77777777" w:rsidR="005217EB" w:rsidRPr="005217EB" w:rsidRDefault="005217EB" w:rsidP="005217EB">
      <w:pPr>
        <w:spacing w:after="0" w:line="240" w:lineRule="auto"/>
        <w:contextualSpacing/>
        <w:rPr>
          <w:rFonts w:cstheme="minorHAnsi"/>
        </w:rPr>
      </w:pPr>
      <w:r w:rsidRPr="005217EB">
        <w:rPr>
          <w:rFonts w:cstheme="minorHAnsi"/>
        </w:rPr>
        <w:t>(11)  Section 32.46 (fraudulent securing of document execution</w:t>
      </w:r>
      <w:proofErr w:type="gramStart"/>
      <w:r w:rsidRPr="005217EB">
        <w:rPr>
          <w:rFonts w:cstheme="minorHAnsi"/>
        </w:rPr>
        <w:t>);</w:t>
      </w:r>
      <w:proofErr w:type="gramEnd"/>
    </w:p>
    <w:p w14:paraId="4AF5A26A" w14:textId="77777777" w:rsidR="005217EB" w:rsidRPr="005217EB" w:rsidRDefault="005217EB" w:rsidP="005217EB">
      <w:pPr>
        <w:spacing w:after="0" w:line="240" w:lineRule="auto"/>
        <w:contextualSpacing/>
        <w:rPr>
          <w:rFonts w:cstheme="minorHAnsi"/>
        </w:rPr>
      </w:pPr>
      <w:r w:rsidRPr="00D535FF">
        <w:rPr>
          <w:rFonts w:cstheme="minorHAnsi"/>
          <w:b/>
          <w:bCs/>
        </w:rPr>
        <w:t>(12)  Section 32.47 (fraudulent destruction, removal, or concealment of writing</w:t>
      </w:r>
      <w:proofErr w:type="gramStart"/>
      <w:r w:rsidRPr="00D535FF">
        <w:rPr>
          <w:rFonts w:cstheme="minorHAnsi"/>
          <w:b/>
          <w:bCs/>
        </w:rPr>
        <w:t>)</w:t>
      </w:r>
      <w:r w:rsidRPr="005217EB">
        <w:rPr>
          <w:rFonts w:cstheme="minorHAnsi"/>
        </w:rPr>
        <w:t>;</w:t>
      </w:r>
      <w:proofErr w:type="gramEnd"/>
    </w:p>
    <w:p w14:paraId="47EBDCE5" w14:textId="77777777" w:rsidR="005217EB" w:rsidRPr="005217EB" w:rsidRDefault="005217EB" w:rsidP="005217EB">
      <w:pPr>
        <w:spacing w:after="0" w:line="240" w:lineRule="auto"/>
        <w:contextualSpacing/>
        <w:rPr>
          <w:rFonts w:cstheme="minorHAnsi"/>
        </w:rPr>
      </w:pPr>
      <w:r w:rsidRPr="005217EB">
        <w:rPr>
          <w:rFonts w:cstheme="minorHAnsi"/>
        </w:rPr>
        <w:t xml:space="preserve">(13)  Chapter 31 (theft) the punishment level for which is a felony of the third degree or </w:t>
      </w:r>
      <w:proofErr w:type="gramStart"/>
      <w:r w:rsidRPr="005217EB">
        <w:rPr>
          <w:rFonts w:cstheme="minorHAnsi"/>
        </w:rPr>
        <w:t>higher;</w:t>
      </w:r>
      <w:proofErr w:type="gramEnd"/>
    </w:p>
    <w:p w14:paraId="39313F73" w14:textId="77777777" w:rsidR="005217EB" w:rsidRPr="005217EB" w:rsidRDefault="005217EB" w:rsidP="005217EB">
      <w:pPr>
        <w:spacing w:after="0" w:line="240" w:lineRule="auto"/>
        <w:contextualSpacing/>
        <w:rPr>
          <w:rFonts w:cstheme="minorHAnsi"/>
        </w:rPr>
      </w:pPr>
      <w:r w:rsidRPr="005217EB">
        <w:rPr>
          <w:rFonts w:cstheme="minorHAnsi"/>
        </w:rPr>
        <w:t>(14)  Section 49.07 (intoxication assault</w:t>
      </w:r>
      <w:proofErr w:type="gramStart"/>
      <w:r w:rsidRPr="005217EB">
        <w:rPr>
          <w:rFonts w:cstheme="minorHAnsi"/>
        </w:rPr>
        <w:t>);</w:t>
      </w:r>
      <w:proofErr w:type="gramEnd"/>
    </w:p>
    <w:p w14:paraId="2FAE3EF6" w14:textId="77777777" w:rsidR="005217EB" w:rsidRPr="005217EB" w:rsidRDefault="005217EB" w:rsidP="005217EB">
      <w:pPr>
        <w:spacing w:after="0" w:line="240" w:lineRule="auto"/>
        <w:contextualSpacing/>
        <w:rPr>
          <w:rFonts w:cstheme="minorHAnsi"/>
        </w:rPr>
      </w:pPr>
      <w:r w:rsidRPr="005217EB">
        <w:rPr>
          <w:rFonts w:cstheme="minorHAnsi"/>
        </w:rPr>
        <w:t>(15)  Section 49.08 (intoxication manslaughter</w:t>
      </w:r>
      <w:proofErr w:type="gramStart"/>
      <w:r w:rsidRPr="005217EB">
        <w:rPr>
          <w:rFonts w:cstheme="minorHAnsi"/>
        </w:rPr>
        <w:t>);</w:t>
      </w:r>
      <w:proofErr w:type="gramEnd"/>
    </w:p>
    <w:p w14:paraId="303F6A52" w14:textId="77777777" w:rsidR="005217EB" w:rsidRPr="005217EB" w:rsidRDefault="005217EB" w:rsidP="005217EB">
      <w:pPr>
        <w:spacing w:after="0" w:line="240" w:lineRule="auto"/>
        <w:contextualSpacing/>
        <w:rPr>
          <w:rFonts w:cstheme="minorHAnsi"/>
        </w:rPr>
      </w:pPr>
      <w:r w:rsidRPr="005217EB">
        <w:rPr>
          <w:rFonts w:cstheme="minorHAnsi"/>
        </w:rPr>
        <w:t>(16)  Section 21.02 (continuous sexual abuse of young child or disabled individual); or</w:t>
      </w:r>
    </w:p>
    <w:p w14:paraId="110DC543" w14:textId="731B35FB" w:rsidR="005217EB" w:rsidRDefault="005217EB" w:rsidP="005217EB">
      <w:pPr>
        <w:spacing w:after="0" w:line="240" w:lineRule="auto"/>
        <w:contextualSpacing/>
        <w:rPr>
          <w:rFonts w:cstheme="minorHAnsi"/>
        </w:rPr>
      </w:pPr>
      <w:r w:rsidRPr="005217EB">
        <w:rPr>
          <w:rFonts w:cstheme="minorHAnsi"/>
        </w:rPr>
        <w:t>(17)  Chapter 20A (trafficking of persons).</w:t>
      </w:r>
    </w:p>
    <w:p w14:paraId="0927057B" w14:textId="77777777" w:rsidR="005217EB" w:rsidRDefault="005217EB" w:rsidP="00EE6214">
      <w:pPr>
        <w:spacing w:after="0" w:line="240" w:lineRule="auto"/>
        <w:contextualSpacing/>
        <w:rPr>
          <w:rFonts w:cstheme="minorHAnsi"/>
        </w:rPr>
      </w:pPr>
    </w:p>
    <w:p w14:paraId="1E93B7C7" w14:textId="77777777" w:rsidR="00D535FF" w:rsidRDefault="00D535FF">
      <w:pPr>
        <w:rPr>
          <w:rFonts w:cstheme="minorHAnsi"/>
        </w:rPr>
      </w:pPr>
      <w:proofErr w:type="spellStart"/>
      <w:r w:rsidRPr="00D535FF">
        <w:rPr>
          <w:rFonts w:cstheme="minorHAnsi"/>
          <w:i/>
          <w:iCs/>
        </w:rPr>
        <w:t>Pol</w:t>
      </w:r>
      <w:r>
        <w:rPr>
          <w:rFonts w:cstheme="minorHAnsi"/>
          <w:i/>
          <w:iCs/>
        </w:rPr>
        <w:t>iner</w:t>
      </w:r>
      <w:proofErr w:type="spellEnd"/>
      <w:r>
        <w:rPr>
          <w:rFonts w:cstheme="minorHAnsi"/>
          <w:i/>
          <w:iCs/>
        </w:rPr>
        <w:t xml:space="preserve"> v. Tex. Health Sys.</w:t>
      </w:r>
      <w:r>
        <w:rPr>
          <w:rFonts w:cstheme="minorHAnsi"/>
        </w:rPr>
        <w:t>, 239 F.R.D. 468 (N.D. Tex. 2006) – strictly construing the “fraudulent securing of document execution</w:t>
      </w:r>
    </w:p>
    <w:p w14:paraId="6D7EC455" w14:textId="0DB2C747" w:rsidR="005217EB" w:rsidRPr="00D535FF" w:rsidRDefault="005217EB">
      <w:pPr>
        <w:rPr>
          <w:rFonts w:cstheme="minorHAnsi"/>
        </w:rPr>
      </w:pPr>
      <w:r w:rsidRPr="00D535FF">
        <w:rPr>
          <w:rFonts w:cstheme="minorHAnsi"/>
        </w:rPr>
        <w:br w:type="page"/>
      </w:r>
    </w:p>
    <w:p w14:paraId="61F79CAB" w14:textId="4E70FFC7" w:rsidR="00D535FF" w:rsidRDefault="00D535FF" w:rsidP="00EE6214">
      <w:pPr>
        <w:spacing w:after="0" w:line="240" w:lineRule="auto"/>
        <w:contextualSpacing/>
        <w:rPr>
          <w:rFonts w:cstheme="minorHAnsi"/>
        </w:rPr>
      </w:pPr>
      <w:r w:rsidRPr="00D535FF">
        <w:rPr>
          <w:rFonts w:cstheme="minorHAnsi"/>
          <w:b/>
          <w:bCs/>
        </w:rPr>
        <w:lastRenderedPageBreak/>
        <w:t>JESUS</w:t>
      </w:r>
      <w:r>
        <w:rPr>
          <w:rFonts w:cstheme="minorHAnsi"/>
        </w:rPr>
        <w:t xml:space="preserve"> – </w:t>
      </w:r>
      <w:r>
        <w:rPr>
          <w:rFonts w:cstheme="minorHAnsi"/>
          <w:i/>
          <w:iCs/>
        </w:rPr>
        <w:t xml:space="preserve">Tony </w:t>
      </w:r>
      <w:proofErr w:type="spellStart"/>
      <w:r>
        <w:rPr>
          <w:rFonts w:cstheme="minorHAnsi"/>
          <w:i/>
          <w:iCs/>
        </w:rPr>
        <w:t>Gullo</w:t>
      </w:r>
      <w:proofErr w:type="spellEnd"/>
      <w:r>
        <w:rPr>
          <w:rFonts w:cstheme="minorHAnsi"/>
          <w:i/>
          <w:iCs/>
        </w:rPr>
        <w:t xml:space="preserve"> Motors I, LP v. Chapa</w:t>
      </w:r>
      <w:r>
        <w:rPr>
          <w:rFonts w:cstheme="minorHAnsi"/>
        </w:rPr>
        <w:t>, 212 S.W.3d 299 (Tex. 2006) – just because you’re under the statutory cap doesn’t mean you can’t ask the appellate court to review the award to see if its constitutionally excessive</w:t>
      </w:r>
    </w:p>
    <w:p w14:paraId="60115B58" w14:textId="14EA27F2" w:rsidR="00D535FF" w:rsidRDefault="00D535FF" w:rsidP="00EE6214">
      <w:pPr>
        <w:spacing w:after="0" w:line="240" w:lineRule="auto"/>
        <w:contextualSpacing/>
        <w:rPr>
          <w:rFonts w:cstheme="minorHAnsi"/>
        </w:rPr>
      </w:pPr>
    </w:p>
    <w:p w14:paraId="760B34BF" w14:textId="77777777" w:rsidR="00D535FF" w:rsidRPr="00D535FF" w:rsidRDefault="00D535FF" w:rsidP="00EE6214">
      <w:pPr>
        <w:spacing w:after="0" w:line="240" w:lineRule="auto"/>
        <w:contextualSpacing/>
        <w:rPr>
          <w:rFonts w:cstheme="minorHAnsi"/>
        </w:rPr>
      </w:pPr>
    </w:p>
    <w:p w14:paraId="5ACABA4E" w14:textId="23FDFDA0" w:rsidR="00E24A44" w:rsidRPr="005217EB" w:rsidRDefault="005217EB" w:rsidP="00EE6214">
      <w:pPr>
        <w:spacing w:after="0" w:line="240" w:lineRule="auto"/>
        <w:contextualSpacing/>
        <w:rPr>
          <w:rFonts w:cstheme="minorHAnsi"/>
        </w:rPr>
      </w:pPr>
      <w:r>
        <w:rPr>
          <w:rFonts w:cstheme="minorHAnsi"/>
          <w:b/>
          <w:bCs/>
          <w:u w:val="single"/>
        </w:rPr>
        <w:t>What happens next in TX</w:t>
      </w:r>
      <w:r>
        <w:rPr>
          <w:rFonts w:cstheme="minorHAnsi"/>
        </w:rPr>
        <w:t>?</w:t>
      </w:r>
    </w:p>
    <w:p w14:paraId="612F303A" w14:textId="7FF27D18" w:rsidR="009629C3" w:rsidRDefault="009629C3" w:rsidP="00EE6214">
      <w:pPr>
        <w:spacing w:after="0" w:line="240" w:lineRule="auto"/>
        <w:contextualSpacing/>
        <w:rPr>
          <w:rFonts w:cstheme="minorHAnsi"/>
        </w:rPr>
      </w:pPr>
    </w:p>
    <w:p w14:paraId="0FB35C41" w14:textId="77255081" w:rsidR="005217EB" w:rsidRDefault="005217EB" w:rsidP="00EE6214">
      <w:pPr>
        <w:spacing w:after="0" w:line="240" w:lineRule="auto"/>
        <w:contextualSpacing/>
        <w:rPr>
          <w:rFonts w:cstheme="minorHAnsi"/>
        </w:rPr>
      </w:pPr>
      <w:r>
        <w:rPr>
          <w:rFonts w:cstheme="minorHAnsi"/>
        </w:rPr>
        <w:t>-appeals</w:t>
      </w:r>
    </w:p>
    <w:p w14:paraId="6D8E62F7" w14:textId="3C319CF8" w:rsidR="005217EB" w:rsidRDefault="005217EB" w:rsidP="00EE6214">
      <w:pPr>
        <w:spacing w:after="0" w:line="240" w:lineRule="auto"/>
        <w:contextualSpacing/>
        <w:rPr>
          <w:rFonts w:cstheme="minorHAnsi"/>
        </w:rPr>
      </w:pPr>
      <w:r>
        <w:rPr>
          <w:rFonts w:cstheme="minorHAnsi"/>
        </w:rPr>
        <w:t xml:space="preserve">-argument is taking away the inherent power of the jury </w:t>
      </w:r>
      <w:r w:rsidR="003839F6">
        <w:rPr>
          <w:rFonts w:cstheme="minorHAnsi"/>
        </w:rPr>
        <w:t>to determine damages</w:t>
      </w:r>
    </w:p>
    <w:p w14:paraId="2257089F" w14:textId="6B6EFE08" w:rsidR="005217EB" w:rsidRDefault="005217EB" w:rsidP="00EE6214">
      <w:pPr>
        <w:spacing w:after="0" w:line="240" w:lineRule="auto"/>
        <w:contextualSpacing/>
        <w:rPr>
          <w:rFonts w:cstheme="minorHAnsi"/>
        </w:rPr>
      </w:pPr>
    </w:p>
    <w:p w14:paraId="1C1476CA" w14:textId="6A36BBCD" w:rsidR="005217EB" w:rsidRDefault="005217EB" w:rsidP="00EE6214">
      <w:pPr>
        <w:spacing w:after="0" w:line="240" w:lineRule="auto"/>
        <w:contextualSpacing/>
        <w:rPr>
          <w:rFonts w:cstheme="minorHAnsi"/>
        </w:rPr>
      </w:pPr>
      <w:r>
        <w:rPr>
          <w:rFonts w:cstheme="minorHAnsi"/>
        </w:rPr>
        <w:t>TX Constitution</w:t>
      </w:r>
    </w:p>
    <w:p w14:paraId="50CFA7AD" w14:textId="0ECCAECD" w:rsidR="005217EB" w:rsidRDefault="00000000" w:rsidP="00EE6214">
      <w:pPr>
        <w:spacing w:after="0" w:line="240" w:lineRule="auto"/>
        <w:contextualSpacing/>
        <w:rPr>
          <w:rFonts w:cstheme="minorHAnsi"/>
        </w:rPr>
      </w:pPr>
      <w:hyperlink r:id="rId45" w:history="1">
        <w:r w:rsidR="005217EB" w:rsidRPr="00812271">
          <w:rPr>
            <w:rStyle w:val="Hyperlink"/>
            <w:rFonts w:cstheme="minorHAnsi"/>
          </w:rPr>
          <w:t>https://tlc.texas.gov/docs/legref/TxConst.pdf</w:t>
        </w:r>
      </w:hyperlink>
    </w:p>
    <w:p w14:paraId="2A72CDF0" w14:textId="77777777" w:rsidR="005217EB" w:rsidRDefault="005217EB" w:rsidP="00EE6214">
      <w:pPr>
        <w:spacing w:after="0" w:line="240" w:lineRule="auto"/>
        <w:contextualSpacing/>
        <w:rPr>
          <w:rFonts w:cstheme="minorHAnsi"/>
        </w:rPr>
      </w:pPr>
    </w:p>
    <w:p w14:paraId="09A1C427" w14:textId="066CA8A9" w:rsidR="005217EB" w:rsidRDefault="005217EB" w:rsidP="00EE6214">
      <w:pPr>
        <w:spacing w:after="0" w:line="240" w:lineRule="auto"/>
        <w:contextualSpacing/>
        <w:rPr>
          <w:rFonts w:cstheme="minorHAnsi"/>
        </w:rPr>
      </w:pPr>
      <w:r>
        <w:rPr>
          <w:rFonts w:cstheme="minorHAnsi"/>
        </w:rPr>
        <w:t>Art. I</w:t>
      </w:r>
      <w:r w:rsidR="003839F6">
        <w:rPr>
          <w:rFonts w:cstheme="minorHAnsi"/>
        </w:rPr>
        <w:t>II</w:t>
      </w:r>
      <w:r>
        <w:rPr>
          <w:rFonts w:cstheme="minorHAnsi"/>
        </w:rPr>
        <w:t xml:space="preserve">, § </w:t>
      </w:r>
      <w:r w:rsidR="003839F6">
        <w:rPr>
          <w:rFonts w:cstheme="minorHAnsi"/>
        </w:rPr>
        <w:t>66(c)</w:t>
      </w:r>
    </w:p>
    <w:p w14:paraId="72D452B6" w14:textId="4A622F52" w:rsidR="003839F6" w:rsidRDefault="003839F6" w:rsidP="00EE6214">
      <w:pPr>
        <w:spacing w:after="0" w:line="240" w:lineRule="auto"/>
        <w:contextualSpacing/>
        <w:rPr>
          <w:rFonts w:cstheme="minorHAnsi"/>
        </w:rPr>
      </w:pPr>
      <w:r>
        <w:rPr>
          <w:rFonts w:cstheme="minorHAnsi"/>
        </w:rPr>
        <w:t>Subsection (b) was for personal injury</w:t>
      </w:r>
    </w:p>
    <w:p w14:paraId="4FD3CD41" w14:textId="56EB898F" w:rsidR="003839F6" w:rsidRDefault="003839F6" w:rsidP="00EE6214">
      <w:pPr>
        <w:spacing w:after="0" w:line="240" w:lineRule="auto"/>
        <w:contextualSpacing/>
        <w:rPr>
          <w:rFonts w:cstheme="minorHAnsi"/>
        </w:rPr>
      </w:pPr>
    </w:p>
    <w:p w14:paraId="25091DB9" w14:textId="6E63F253" w:rsidR="003839F6" w:rsidRDefault="003839F6" w:rsidP="003839F6">
      <w:pPr>
        <w:spacing w:after="0" w:line="240" w:lineRule="auto"/>
        <w:contextualSpacing/>
        <w:rPr>
          <w:rFonts w:cstheme="minorHAnsi"/>
        </w:rPr>
      </w:pPr>
      <w:r>
        <w:rPr>
          <w:rFonts w:cstheme="minorHAnsi"/>
        </w:rPr>
        <w:t>“</w:t>
      </w:r>
      <w:r w:rsidRPr="003839F6">
        <w:rPr>
          <w:rFonts w:cstheme="minorHAnsi"/>
        </w:rPr>
        <w:t>(c) Notwithstanding any other provision of this constitution, after January 1,</w:t>
      </w:r>
      <w:r>
        <w:rPr>
          <w:rFonts w:cstheme="minorHAnsi"/>
        </w:rPr>
        <w:t xml:space="preserve"> </w:t>
      </w:r>
      <w:r w:rsidRPr="003839F6">
        <w:rPr>
          <w:rFonts w:cstheme="minorHAnsi"/>
        </w:rPr>
        <w:t>2005, the legislature by statute may determine the limit of liability for all damages</w:t>
      </w:r>
      <w:r>
        <w:rPr>
          <w:rFonts w:cstheme="minorHAnsi"/>
        </w:rPr>
        <w:t xml:space="preserve"> </w:t>
      </w:r>
      <w:r w:rsidRPr="003839F6">
        <w:rPr>
          <w:rFonts w:cstheme="minorHAnsi"/>
        </w:rPr>
        <w:t>and losses, however characterized, other than economic damages, in a claim or</w:t>
      </w:r>
      <w:r>
        <w:rPr>
          <w:rFonts w:cstheme="minorHAnsi"/>
        </w:rPr>
        <w:t xml:space="preserve"> </w:t>
      </w:r>
      <w:r w:rsidRPr="003839F6">
        <w:rPr>
          <w:rFonts w:cstheme="minorHAnsi"/>
        </w:rPr>
        <w:t>cause of action not covered by Subsection (b) of this section. This subsection</w:t>
      </w:r>
      <w:r>
        <w:rPr>
          <w:rFonts w:cstheme="minorHAnsi"/>
        </w:rPr>
        <w:t xml:space="preserve"> </w:t>
      </w:r>
      <w:r w:rsidRPr="003839F6">
        <w:rPr>
          <w:rFonts w:cstheme="minorHAnsi"/>
        </w:rPr>
        <w:t>applies without regard to whether the claim or cause of action arises under</w:t>
      </w:r>
      <w:r>
        <w:rPr>
          <w:rFonts w:cstheme="minorHAnsi"/>
        </w:rPr>
        <w:t xml:space="preserve"> </w:t>
      </w:r>
      <w:r w:rsidRPr="003839F6">
        <w:rPr>
          <w:rFonts w:cstheme="minorHAnsi"/>
        </w:rPr>
        <w:t>or is derived from common law, a statute, or other law, including any claim or</w:t>
      </w:r>
      <w:r>
        <w:rPr>
          <w:rFonts w:cstheme="minorHAnsi"/>
        </w:rPr>
        <w:t xml:space="preserve"> </w:t>
      </w:r>
      <w:r w:rsidRPr="003839F6">
        <w:rPr>
          <w:rFonts w:cstheme="minorHAnsi"/>
        </w:rPr>
        <w:t>cause of action based or sounding in tort, contract, or any other theory or any</w:t>
      </w:r>
      <w:r>
        <w:rPr>
          <w:rFonts w:cstheme="minorHAnsi"/>
        </w:rPr>
        <w:t xml:space="preserve"> </w:t>
      </w:r>
      <w:r w:rsidRPr="003839F6">
        <w:rPr>
          <w:rFonts w:cstheme="minorHAnsi"/>
        </w:rPr>
        <w:t>combination of theories of liability.</w:t>
      </w:r>
      <w:r>
        <w:rPr>
          <w:rFonts w:cstheme="minorHAnsi"/>
        </w:rPr>
        <w:t>”</w:t>
      </w:r>
    </w:p>
    <w:p w14:paraId="0B543C76" w14:textId="39A03A55" w:rsidR="003839F6" w:rsidRDefault="003839F6" w:rsidP="003839F6">
      <w:pPr>
        <w:spacing w:after="0" w:line="240" w:lineRule="auto"/>
        <w:contextualSpacing/>
        <w:rPr>
          <w:rFonts w:cstheme="minorHAnsi"/>
        </w:rPr>
      </w:pPr>
    </w:p>
    <w:p w14:paraId="52EAA2F3" w14:textId="5DC51EAF" w:rsidR="003839F6" w:rsidRDefault="003839F6" w:rsidP="003839F6">
      <w:pPr>
        <w:spacing w:after="0" w:line="240" w:lineRule="auto"/>
        <w:contextualSpacing/>
        <w:rPr>
          <w:rFonts w:cstheme="minorHAnsi"/>
        </w:rPr>
      </w:pPr>
      <w:r>
        <w:rPr>
          <w:rFonts w:cstheme="minorHAnsi"/>
        </w:rPr>
        <w:t>THIS WAS PASSED IN 2003.</w:t>
      </w:r>
    </w:p>
    <w:p w14:paraId="6E371762" w14:textId="21BBFB85" w:rsidR="003839F6" w:rsidRDefault="003839F6" w:rsidP="003839F6">
      <w:pPr>
        <w:spacing w:after="0" w:line="240" w:lineRule="auto"/>
        <w:contextualSpacing/>
        <w:rPr>
          <w:rFonts w:cstheme="minorHAnsi"/>
        </w:rPr>
      </w:pPr>
    </w:p>
    <w:p w14:paraId="43ACEBC4" w14:textId="405E56B2" w:rsidR="003839F6" w:rsidRDefault="003839F6" w:rsidP="003839F6">
      <w:pPr>
        <w:spacing w:after="0" w:line="240" w:lineRule="auto"/>
        <w:contextualSpacing/>
        <w:rPr>
          <w:rFonts w:cstheme="minorHAnsi"/>
        </w:rPr>
      </w:pPr>
      <w:r>
        <w:rPr>
          <w:rFonts w:cstheme="minorHAnsi"/>
        </w:rPr>
        <w:t>-interplay with bankruptcy proceedings</w:t>
      </w:r>
      <w:r w:rsidR="00D535FF">
        <w:rPr>
          <w:rFonts w:cstheme="minorHAnsi"/>
        </w:rPr>
        <w:t xml:space="preserve"> - EXPLAIN</w:t>
      </w:r>
    </w:p>
    <w:p w14:paraId="71E68E2F" w14:textId="77777777" w:rsidR="003839F6" w:rsidRDefault="003839F6" w:rsidP="003839F6">
      <w:pPr>
        <w:spacing w:after="0" w:line="240" w:lineRule="auto"/>
        <w:contextualSpacing/>
        <w:rPr>
          <w:rFonts w:cstheme="minorHAnsi"/>
        </w:rPr>
      </w:pPr>
    </w:p>
    <w:p w14:paraId="6B3D1783" w14:textId="77777777" w:rsidR="003839F6" w:rsidRDefault="003839F6" w:rsidP="003839F6">
      <w:pPr>
        <w:spacing w:after="0" w:line="240" w:lineRule="auto"/>
        <w:contextualSpacing/>
        <w:rPr>
          <w:rFonts w:cstheme="minorHAnsi"/>
        </w:rPr>
      </w:pPr>
    </w:p>
    <w:p w14:paraId="26602FFB" w14:textId="52BDF811" w:rsidR="00E063D5" w:rsidRPr="00EE6214" w:rsidRDefault="00E063D5" w:rsidP="00EE6214">
      <w:pPr>
        <w:pStyle w:val="ListParagraph"/>
        <w:numPr>
          <w:ilvl w:val="0"/>
          <w:numId w:val="20"/>
        </w:numPr>
        <w:spacing w:after="0" w:line="240" w:lineRule="auto"/>
        <w:rPr>
          <w:rFonts w:cstheme="minorHAnsi"/>
        </w:rPr>
      </w:pPr>
      <w:r w:rsidRPr="00EE6214">
        <w:rPr>
          <w:rFonts w:cstheme="minorHAnsi"/>
        </w:rPr>
        <w:t>What’s next in CT</w:t>
      </w:r>
    </w:p>
    <w:p w14:paraId="5CE29431" w14:textId="3FB3148F" w:rsidR="000A4CAA" w:rsidRPr="00EE6214" w:rsidRDefault="000A4CAA" w:rsidP="00EE6214">
      <w:pPr>
        <w:spacing w:after="0" w:line="240" w:lineRule="auto"/>
        <w:contextualSpacing/>
        <w:rPr>
          <w:rFonts w:cstheme="minorHAnsi"/>
        </w:rPr>
      </w:pPr>
    </w:p>
    <w:p w14:paraId="40BADA06" w14:textId="77777777" w:rsidR="000A4CAA" w:rsidRPr="000A4CAA" w:rsidRDefault="000A4CAA" w:rsidP="000A4CAA">
      <w:pPr>
        <w:spacing w:after="0" w:line="240" w:lineRule="auto"/>
        <w:rPr>
          <w:rFonts w:cstheme="minorHAnsi"/>
        </w:rPr>
      </w:pPr>
      <w:r w:rsidRPr="000A4CAA">
        <w:rPr>
          <w:rFonts w:cstheme="minorHAnsi"/>
        </w:rPr>
        <w:t xml:space="preserve">Under Connecticut common law, punitive damages are available in personal injury cases involving reckless and intentional misconduct. Conduct that justifies a claim for common law punitive damages in Connecticut may also be described as grossly negligent, malicious, outrageous, or exhibiting reckless indifference. In cases involving common law claims for punitive damages, the amount that can be awarded (in addition to the claimant’s compensatory damages) is limited </w:t>
      </w:r>
      <w:r w:rsidRPr="000A4CAA">
        <w:rPr>
          <w:rFonts w:cstheme="minorHAnsi"/>
          <w:b/>
          <w:bCs/>
        </w:rPr>
        <w:t>to the costs incurred in pursuing the claim plus the claimant’s legal fees</w:t>
      </w:r>
      <w:r w:rsidRPr="000A4CAA">
        <w:rPr>
          <w:rFonts w:cstheme="minorHAnsi"/>
        </w:rPr>
        <w:t xml:space="preserve">. </w:t>
      </w:r>
    </w:p>
    <w:p w14:paraId="5B4AFADC" w14:textId="77EFC210" w:rsidR="000A4CAA" w:rsidRDefault="000A4CAA" w:rsidP="000A4CAA">
      <w:pPr>
        <w:spacing w:after="0" w:line="240" w:lineRule="auto"/>
        <w:rPr>
          <w:rFonts w:cstheme="minorHAnsi"/>
        </w:rPr>
      </w:pPr>
    </w:p>
    <w:p w14:paraId="43F4E017" w14:textId="6824D165" w:rsidR="000A4CAA" w:rsidRPr="000A4CAA" w:rsidRDefault="000A4CAA" w:rsidP="000A4CAA">
      <w:pPr>
        <w:spacing w:after="0" w:line="240" w:lineRule="auto"/>
        <w:rPr>
          <w:rFonts w:cstheme="minorHAnsi"/>
        </w:rPr>
      </w:pPr>
      <w:r>
        <w:rPr>
          <w:rFonts w:cstheme="minorHAnsi"/>
        </w:rPr>
        <w:t>-exceptions</w:t>
      </w:r>
    </w:p>
    <w:p w14:paraId="578A12E6" w14:textId="77777777" w:rsidR="000A4CAA" w:rsidRPr="000A4CAA" w:rsidRDefault="000A4CAA" w:rsidP="000A4CAA">
      <w:pPr>
        <w:spacing w:after="0" w:line="240" w:lineRule="auto"/>
        <w:rPr>
          <w:rFonts w:cstheme="minorHAnsi"/>
        </w:rPr>
      </w:pPr>
      <w:r w:rsidRPr="000A4CAA">
        <w:rPr>
          <w:rFonts w:cstheme="minorHAnsi"/>
        </w:rPr>
        <w:t xml:space="preserve">Under Section 14-295 of the Connecticut Code, additional punitive damages may be awarded in cases involving vehicle collisions resulting from certain traffic violations. Specifically, the statute states: </w:t>
      </w:r>
    </w:p>
    <w:p w14:paraId="6703D59F" w14:textId="77777777" w:rsidR="000A4CAA" w:rsidRPr="000A4CAA" w:rsidRDefault="000A4CAA" w:rsidP="000A4CAA">
      <w:pPr>
        <w:spacing w:after="0" w:line="240" w:lineRule="auto"/>
        <w:rPr>
          <w:rFonts w:cstheme="minorHAnsi"/>
        </w:rPr>
      </w:pPr>
    </w:p>
    <w:p w14:paraId="19272D53" w14:textId="77777777" w:rsidR="000A4CAA" w:rsidRPr="000A4CAA" w:rsidRDefault="000A4CAA" w:rsidP="000A4CAA">
      <w:pPr>
        <w:spacing w:after="0" w:line="240" w:lineRule="auto"/>
        <w:rPr>
          <w:rFonts w:cstheme="minorHAnsi"/>
        </w:rPr>
      </w:pPr>
      <w:r w:rsidRPr="000A4CAA">
        <w:rPr>
          <w:rFonts w:cstheme="minorHAnsi"/>
        </w:rPr>
        <w:t>“In any civil action to recover damages resulting from personal injury, wrongful death or damage to property, the trier of fact may award double or treble damages if the injured party has specifically pleaded that another party has deliberately or with reckless disregard operated a motor vehicle in violation of section 14-218a, 14-219, 14-222, 14-227a, 14-230, 14-234, 14-237, 14-239 or 14-240a, and that such violation was a substantial factor in causing such injury, death or damage to property.”</w:t>
      </w:r>
    </w:p>
    <w:p w14:paraId="0F028699" w14:textId="77777777" w:rsidR="000A4CAA" w:rsidRPr="000A4CAA" w:rsidRDefault="000A4CAA" w:rsidP="000A4CAA">
      <w:pPr>
        <w:spacing w:after="0" w:line="240" w:lineRule="auto"/>
        <w:rPr>
          <w:rFonts w:cstheme="minorHAnsi"/>
        </w:rPr>
      </w:pPr>
    </w:p>
    <w:p w14:paraId="6EF24CF5" w14:textId="77777777" w:rsidR="000A4CAA" w:rsidRPr="000A4CAA" w:rsidRDefault="000A4CAA" w:rsidP="000A4CAA">
      <w:pPr>
        <w:spacing w:after="0" w:line="240" w:lineRule="auto"/>
        <w:rPr>
          <w:rFonts w:cstheme="minorHAnsi"/>
        </w:rPr>
      </w:pPr>
      <w:r w:rsidRPr="000A4CAA">
        <w:rPr>
          <w:rFonts w:cstheme="minorHAnsi"/>
        </w:rPr>
        <w:lastRenderedPageBreak/>
        <w:t>In Section 14-295, “double or treble damages” refers to doubling or tripling the claimant’s compensatory damages, with the specific amount to be awarded being determined based upon factors including the severity of the traffic violation involved. The violations covered by the statutory sections listed in Section 14-295 include:</w:t>
      </w:r>
    </w:p>
    <w:p w14:paraId="607F47BE" w14:textId="77777777" w:rsidR="000A4CAA" w:rsidRPr="000A4CAA" w:rsidRDefault="000A4CAA" w:rsidP="000A4CAA">
      <w:pPr>
        <w:spacing w:after="0" w:line="240" w:lineRule="auto"/>
        <w:rPr>
          <w:rFonts w:cstheme="minorHAnsi"/>
        </w:rPr>
      </w:pPr>
    </w:p>
    <w:p w14:paraId="0DF01DDE" w14:textId="77777777" w:rsidR="000A4CAA" w:rsidRPr="000A4CAA" w:rsidRDefault="000A4CAA" w:rsidP="000A4CAA">
      <w:pPr>
        <w:spacing w:after="0" w:line="240" w:lineRule="auto"/>
        <w:rPr>
          <w:rFonts w:cstheme="minorHAnsi"/>
        </w:rPr>
      </w:pPr>
      <w:r w:rsidRPr="000A4CAA">
        <w:rPr>
          <w:rFonts w:cstheme="minorHAnsi"/>
        </w:rPr>
        <w:t>Traveling unreasonably fast</w:t>
      </w:r>
    </w:p>
    <w:p w14:paraId="4FB678F5" w14:textId="77777777" w:rsidR="000A4CAA" w:rsidRPr="000A4CAA" w:rsidRDefault="000A4CAA" w:rsidP="000A4CAA">
      <w:pPr>
        <w:spacing w:after="0" w:line="240" w:lineRule="auto"/>
        <w:rPr>
          <w:rFonts w:cstheme="minorHAnsi"/>
        </w:rPr>
      </w:pPr>
      <w:r w:rsidRPr="000A4CAA">
        <w:rPr>
          <w:rFonts w:cstheme="minorHAnsi"/>
        </w:rPr>
        <w:t>Speeding</w:t>
      </w:r>
    </w:p>
    <w:p w14:paraId="264B2865" w14:textId="77777777" w:rsidR="000A4CAA" w:rsidRPr="000C116C" w:rsidRDefault="000A4CAA" w:rsidP="000A4CAA">
      <w:pPr>
        <w:spacing w:after="0" w:line="240" w:lineRule="auto"/>
        <w:rPr>
          <w:rFonts w:cstheme="minorHAnsi"/>
        </w:rPr>
      </w:pPr>
      <w:r w:rsidRPr="000A4CAA">
        <w:rPr>
          <w:rFonts w:cstheme="minorHAnsi"/>
        </w:rPr>
        <w:t xml:space="preserve">Reckless </w:t>
      </w:r>
      <w:r w:rsidRPr="000C116C">
        <w:rPr>
          <w:rFonts w:cstheme="minorHAnsi"/>
        </w:rPr>
        <w:t>driving</w:t>
      </w:r>
    </w:p>
    <w:p w14:paraId="2C5978EB" w14:textId="77777777" w:rsidR="000A4CAA" w:rsidRPr="000C116C" w:rsidRDefault="000A4CAA" w:rsidP="000A4CAA">
      <w:pPr>
        <w:spacing w:after="0" w:line="240" w:lineRule="auto"/>
        <w:rPr>
          <w:rFonts w:cstheme="minorHAnsi"/>
        </w:rPr>
      </w:pPr>
      <w:r w:rsidRPr="000C116C">
        <w:rPr>
          <w:rFonts w:cstheme="minorHAnsi"/>
        </w:rPr>
        <w:t>Driving under the influence of alcohol or drugs</w:t>
      </w:r>
    </w:p>
    <w:p w14:paraId="7F809B1F" w14:textId="77777777" w:rsidR="000A4CAA" w:rsidRPr="000C116C" w:rsidRDefault="000A4CAA" w:rsidP="000A4CAA">
      <w:pPr>
        <w:spacing w:after="0" w:line="240" w:lineRule="auto"/>
        <w:rPr>
          <w:rFonts w:cstheme="minorHAnsi"/>
        </w:rPr>
      </w:pPr>
      <w:r w:rsidRPr="000C116C">
        <w:rPr>
          <w:rFonts w:cstheme="minorHAnsi"/>
        </w:rPr>
        <w:t>Driving in the wrong lane</w:t>
      </w:r>
    </w:p>
    <w:p w14:paraId="03CBE69B" w14:textId="77777777" w:rsidR="000A4CAA" w:rsidRPr="000C116C" w:rsidRDefault="000A4CAA" w:rsidP="000A4CAA">
      <w:pPr>
        <w:spacing w:after="0" w:line="240" w:lineRule="auto"/>
        <w:rPr>
          <w:rFonts w:cstheme="minorHAnsi"/>
        </w:rPr>
      </w:pPr>
      <w:r w:rsidRPr="000C116C">
        <w:rPr>
          <w:rFonts w:cstheme="minorHAnsi"/>
        </w:rPr>
        <w:t>Passing in a no-passing zone</w:t>
      </w:r>
    </w:p>
    <w:p w14:paraId="405A82FA" w14:textId="77777777" w:rsidR="000A4CAA" w:rsidRPr="000C116C" w:rsidRDefault="000A4CAA" w:rsidP="000A4CAA">
      <w:pPr>
        <w:spacing w:after="0" w:line="240" w:lineRule="auto"/>
        <w:rPr>
          <w:rFonts w:cstheme="minorHAnsi"/>
        </w:rPr>
      </w:pPr>
      <w:r w:rsidRPr="000C116C">
        <w:rPr>
          <w:rFonts w:cstheme="minorHAnsi"/>
        </w:rPr>
        <w:t>Crossing a highway divider</w:t>
      </w:r>
    </w:p>
    <w:p w14:paraId="6B5F9346" w14:textId="77777777" w:rsidR="000A4CAA" w:rsidRPr="000C116C" w:rsidRDefault="000A4CAA" w:rsidP="000A4CAA">
      <w:pPr>
        <w:spacing w:after="0" w:line="240" w:lineRule="auto"/>
        <w:rPr>
          <w:rFonts w:cstheme="minorHAnsi"/>
        </w:rPr>
      </w:pPr>
      <w:r w:rsidRPr="000C116C">
        <w:rPr>
          <w:rFonts w:cstheme="minorHAnsi"/>
        </w:rPr>
        <w:t>Driving the wrong way on a one-way street</w:t>
      </w:r>
    </w:p>
    <w:p w14:paraId="7FBD650A" w14:textId="77777777" w:rsidR="000A4CAA" w:rsidRPr="000C116C" w:rsidRDefault="000A4CAA" w:rsidP="000A4CAA">
      <w:pPr>
        <w:spacing w:after="0" w:line="240" w:lineRule="auto"/>
        <w:rPr>
          <w:rFonts w:cstheme="minorHAnsi"/>
        </w:rPr>
      </w:pPr>
      <w:r w:rsidRPr="000C116C">
        <w:rPr>
          <w:rFonts w:cstheme="minorHAnsi"/>
        </w:rPr>
        <w:t>Following too closely</w:t>
      </w:r>
    </w:p>
    <w:p w14:paraId="0E1DBB39" w14:textId="77777777" w:rsidR="000A4CAA" w:rsidRPr="000C116C" w:rsidRDefault="000A4CAA" w:rsidP="000A4CAA">
      <w:pPr>
        <w:spacing w:after="0" w:line="240" w:lineRule="auto"/>
        <w:rPr>
          <w:rFonts w:cstheme="minorHAnsi"/>
        </w:rPr>
      </w:pPr>
    </w:p>
    <w:p w14:paraId="02F269A5" w14:textId="25A442B0" w:rsidR="000A4CAA" w:rsidRPr="000C116C" w:rsidRDefault="000A4CAA" w:rsidP="000A4CAA">
      <w:pPr>
        <w:spacing w:after="0" w:line="240" w:lineRule="auto"/>
        <w:rPr>
          <w:rFonts w:cstheme="minorHAnsi"/>
        </w:rPr>
      </w:pPr>
      <w:r w:rsidRPr="000C116C">
        <w:rPr>
          <w:rFonts w:cstheme="minorHAnsi"/>
        </w:rPr>
        <w:t>1906 Ct Supreme Court case</w:t>
      </w:r>
    </w:p>
    <w:p w14:paraId="299F30A2" w14:textId="7DCA4110" w:rsidR="000A4CAA" w:rsidRPr="000C116C" w:rsidRDefault="000A4CAA" w:rsidP="000A4CAA">
      <w:pPr>
        <w:spacing w:after="0" w:line="240" w:lineRule="auto"/>
        <w:rPr>
          <w:rFonts w:cstheme="minorHAnsi"/>
        </w:rPr>
      </w:pPr>
      <w:r w:rsidRPr="000C116C">
        <w:rPr>
          <w:rFonts w:cstheme="minorHAnsi"/>
          <w:i/>
          <w:iCs/>
        </w:rPr>
        <w:t>Hanna v. Sweeney</w:t>
      </w:r>
      <w:r w:rsidRPr="000C116C">
        <w:rPr>
          <w:rFonts w:cstheme="minorHAnsi"/>
        </w:rPr>
        <w:t xml:space="preserve">, </w:t>
      </w:r>
      <w:r w:rsidR="000C116C" w:rsidRPr="000C116C">
        <w:rPr>
          <w:rFonts w:cstheme="minorHAnsi"/>
        </w:rPr>
        <w:t>78 Conn. 492 (1906)</w:t>
      </w:r>
    </w:p>
    <w:p w14:paraId="532F00B1" w14:textId="77C1D116" w:rsidR="000C116C" w:rsidRPr="000C116C" w:rsidRDefault="00000000" w:rsidP="000A4CAA">
      <w:pPr>
        <w:spacing w:after="0" w:line="240" w:lineRule="auto"/>
        <w:rPr>
          <w:rFonts w:cstheme="minorHAnsi"/>
        </w:rPr>
      </w:pPr>
      <w:hyperlink r:id="rId46" w:history="1">
        <w:r w:rsidR="000C116C" w:rsidRPr="000C116C">
          <w:rPr>
            <w:rStyle w:val="Hyperlink"/>
            <w:rFonts w:cstheme="minorHAnsi"/>
          </w:rPr>
          <w:t>https://casetext.com/case/hanna-v-sweeney</w:t>
        </w:r>
      </w:hyperlink>
    </w:p>
    <w:p w14:paraId="68F24C86" w14:textId="4E19F2CA" w:rsidR="000C116C" w:rsidRPr="000C116C" w:rsidRDefault="000C116C">
      <w:pPr>
        <w:rPr>
          <w:rFonts w:cstheme="minorHAnsi"/>
        </w:rPr>
      </w:pPr>
    </w:p>
    <w:p w14:paraId="5F92CF02" w14:textId="3C779ED1" w:rsidR="000C116C" w:rsidRDefault="000C116C" w:rsidP="000A4CAA">
      <w:pPr>
        <w:spacing w:after="0" w:line="240" w:lineRule="auto"/>
        <w:rPr>
          <w:color w:val="212121"/>
          <w:shd w:val="clear" w:color="auto" w:fill="FAFAFA"/>
        </w:rPr>
      </w:pPr>
      <w:r w:rsidRPr="000C116C">
        <w:rPr>
          <w:color w:val="212121"/>
          <w:shd w:val="clear" w:color="auto" w:fill="FAFAFA"/>
        </w:rPr>
        <w:t>At common law, in certain actions of tort, the jury were at liberty to award damages "not only as a satisfaction to the injured person, but likewise as a punishment to the guilty, to deter from any such proceeding for the future, and as a proof of the detestation of the jury to the action itself."</w:t>
      </w:r>
      <w:r>
        <w:rPr>
          <w:color w:val="212121"/>
          <w:shd w:val="clear" w:color="auto" w:fill="FAFAFA"/>
        </w:rPr>
        <w:t xml:space="preserve"> [authorities]</w:t>
      </w:r>
    </w:p>
    <w:p w14:paraId="4F887A64" w14:textId="77777777" w:rsidR="000C116C" w:rsidRDefault="000C116C" w:rsidP="000C116C">
      <w:pPr>
        <w:spacing w:after="0" w:line="240" w:lineRule="auto"/>
      </w:pPr>
      <w:r w:rsidRPr="000C116C">
        <w:rPr>
          <w:color w:val="212121"/>
          <w:shd w:val="clear" w:color="auto" w:fill="FAFAFA"/>
        </w:rPr>
        <w:t xml:space="preserve">Moreover, at common law the </w:t>
      </w:r>
      <w:proofErr w:type="gramStart"/>
      <w:r w:rsidRPr="000C116C">
        <w:rPr>
          <w:color w:val="212121"/>
          <w:shd w:val="clear" w:color="auto" w:fill="FAFAFA"/>
        </w:rPr>
        <w:t>amount</w:t>
      </w:r>
      <w:proofErr w:type="gramEnd"/>
      <w:r w:rsidRPr="000C116C">
        <w:rPr>
          <w:color w:val="212121"/>
          <w:shd w:val="clear" w:color="auto" w:fill="FAFAFA"/>
        </w:rPr>
        <w:t xml:space="preserve"> of punitive damages that might be awarded was left almost entirely to the discretion of the jury; for the courts generally refused to grant a new trial for excessive damages of this kind.</w:t>
      </w:r>
      <w:r w:rsidRPr="000C116C">
        <w:t xml:space="preserve"> </w:t>
      </w:r>
    </w:p>
    <w:p w14:paraId="52EB2BBD" w14:textId="77777777" w:rsidR="000C116C" w:rsidRDefault="000C116C" w:rsidP="000C116C">
      <w:pPr>
        <w:spacing w:after="0" w:line="240" w:lineRule="auto"/>
      </w:pPr>
    </w:p>
    <w:p w14:paraId="33E6C0DA" w14:textId="22F9C2F6" w:rsidR="000C116C" w:rsidRPr="000C116C" w:rsidRDefault="000C116C" w:rsidP="000C116C">
      <w:pPr>
        <w:spacing w:after="0" w:line="240" w:lineRule="auto"/>
      </w:pPr>
      <w:r w:rsidRPr="000C116C">
        <w:rPr>
          <w:color w:val="212121"/>
          <w:shd w:val="clear" w:color="auto" w:fill="FAFAFA"/>
        </w:rPr>
        <w:t>This power of a jury, at common law in certain actions of tort, to award damages beyond mere compensation, and practically of such an amount as they in their discretion may determine, has resulted in the doctrine of punitive damages, which has been called "a sort of hybrid between a display of ethical indignation and the imposition of a criminal fine."</w:t>
      </w:r>
      <w:r>
        <w:rPr>
          <w:color w:val="212121"/>
          <w:shd w:val="clear" w:color="auto" w:fill="FAFAFA"/>
        </w:rPr>
        <w:t xml:space="preserve"> </w:t>
      </w:r>
    </w:p>
    <w:p w14:paraId="1525FFC4" w14:textId="77777777" w:rsidR="000C116C" w:rsidRDefault="000C116C" w:rsidP="000A4CAA">
      <w:pPr>
        <w:spacing w:after="0" w:line="240" w:lineRule="auto"/>
        <w:rPr>
          <w:color w:val="212121"/>
          <w:shd w:val="clear" w:color="auto" w:fill="FAFAFA"/>
        </w:rPr>
      </w:pPr>
    </w:p>
    <w:p w14:paraId="18619CDA" w14:textId="75953A38" w:rsidR="000C116C" w:rsidRPr="000C116C" w:rsidRDefault="000C116C" w:rsidP="000A4CAA">
      <w:pPr>
        <w:spacing w:after="0" w:line="240" w:lineRule="auto"/>
        <w:rPr>
          <w:rFonts w:cstheme="minorHAnsi"/>
        </w:rPr>
      </w:pPr>
      <w:r w:rsidRPr="009629C3">
        <w:rPr>
          <w:b/>
          <w:bCs/>
          <w:color w:val="212121"/>
          <w:shd w:val="clear" w:color="auto" w:fill="FAFAFA"/>
        </w:rPr>
        <w:t>In this State the common-law doctrine of punitive damages as above outlined, if it ever did prevail, prevails no longer</w:t>
      </w:r>
      <w:r w:rsidRPr="000C116C">
        <w:rPr>
          <w:color w:val="212121"/>
          <w:shd w:val="clear" w:color="auto" w:fill="FAFAFA"/>
        </w:rPr>
        <w:t xml:space="preserve">. In certain actions of </w:t>
      </w:r>
      <w:proofErr w:type="gramStart"/>
      <w:r w:rsidRPr="000C116C">
        <w:rPr>
          <w:color w:val="212121"/>
          <w:shd w:val="clear" w:color="auto" w:fill="FAFAFA"/>
        </w:rPr>
        <w:t>tort</w:t>
      </w:r>
      <w:proofErr w:type="gramEnd"/>
      <w:r w:rsidRPr="000C116C">
        <w:rPr>
          <w:color w:val="212121"/>
          <w:shd w:val="clear" w:color="auto" w:fill="FAFAFA"/>
        </w:rPr>
        <w:t xml:space="preserve"> the jury here may award what are called punitive damages, because nominally not compensatory; but in fact and effect they are compensatory, and their amount cannot exceed the amount of the plaintiff's expenses of litigation in the suit, less his taxable costs.</w:t>
      </w:r>
    </w:p>
    <w:p w14:paraId="21A6681D" w14:textId="77777777" w:rsidR="000A4CAA" w:rsidRPr="000C116C" w:rsidRDefault="000A4CAA">
      <w:pPr>
        <w:rPr>
          <w:rFonts w:cstheme="minorHAnsi"/>
        </w:rPr>
      </w:pPr>
    </w:p>
    <w:p w14:paraId="2601E8F8" w14:textId="28CB7DD0" w:rsidR="00E063D5" w:rsidRDefault="00E063D5">
      <w:pPr>
        <w:rPr>
          <w:rFonts w:cstheme="minorHAnsi"/>
        </w:rPr>
      </w:pPr>
      <w:r>
        <w:rPr>
          <w:rFonts w:cstheme="minorHAnsi"/>
        </w:rPr>
        <w:br w:type="page"/>
      </w:r>
      <w:r w:rsidR="000A4CAA">
        <w:rPr>
          <w:rFonts w:cstheme="minorHAnsi"/>
        </w:rPr>
        <w:lastRenderedPageBreak/>
        <w:t xml:space="preserve"> </w:t>
      </w:r>
    </w:p>
    <w:p w14:paraId="5F308076" w14:textId="111504C9" w:rsidR="001821F8" w:rsidRDefault="001821F8" w:rsidP="00E063D5">
      <w:pPr>
        <w:spacing w:after="0" w:line="240" w:lineRule="auto"/>
        <w:rPr>
          <w:rFonts w:cstheme="minorHAnsi"/>
        </w:rPr>
      </w:pPr>
      <w:r>
        <w:rPr>
          <w:rFonts w:cstheme="minorHAnsi"/>
        </w:rPr>
        <w:t>T3BE</w:t>
      </w:r>
    </w:p>
    <w:p w14:paraId="00531D08" w14:textId="0A01B7DC" w:rsidR="001821F8" w:rsidRDefault="001821F8" w:rsidP="00E063D5">
      <w:pPr>
        <w:spacing w:after="0" w:line="240" w:lineRule="auto"/>
        <w:rPr>
          <w:rFonts w:cstheme="minorHAnsi"/>
        </w:rPr>
      </w:pPr>
      <w:r>
        <w:rPr>
          <w:rFonts w:cstheme="minorHAnsi"/>
        </w:rPr>
        <w:t>-do you include the lesser crimes?</w:t>
      </w:r>
    </w:p>
    <w:p w14:paraId="6E655900" w14:textId="3424BC28" w:rsidR="001821F8" w:rsidRDefault="001821F8" w:rsidP="00E063D5">
      <w:pPr>
        <w:spacing w:after="0" w:line="240" w:lineRule="auto"/>
        <w:rPr>
          <w:rFonts w:cstheme="minorHAnsi"/>
        </w:rPr>
      </w:pPr>
      <w:r>
        <w:rPr>
          <w:rFonts w:cstheme="minorHAnsi"/>
        </w:rPr>
        <w:t>-eliminated A right off the bat</w:t>
      </w:r>
    </w:p>
    <w:p w14:paraId="5139DECA" w14:textId="43A57995" w:rsidR="001821F8" w:rsidRDefault="001821F8" w:rsidP="00E063D5">
      <w:pPr>
        <w:spacing w:after="0" w:line="240" w:lineRule="auto"/>
        <w:rPr>
          <w:rFonts w:cstheme="minorHAnsi"/>
        </w:rPr>
      </w:pPr>
      <w:r>
        <w:rPr>
          <w:rFonts w:cstheme="minorHAnsi"/>
        </w:rPr>
        <w:t xml:space="preserve">-picked </w:t>
      </w:r>
      <w:r w:rsidR="00AA2FD7">
        <w:rPr>
          <w:rFonts w:cstheme="minorHAnsi"/>
        </w:rPr>
        <w:t>B</w:t>
      </w:r>
    </w:p>
    <w:p w14:paraId="3E3631A8" w14:textId="77777777" w:rsidR="00AA2FD7" w:rsidRDefault="00AA2FD7" w:rsidP="00E063D5">
      <w:pPr>
        <w:spacing w:after="0" w:line="240" w:lineRule="auto"/>
        <w:rPr>
          <w:rFonts w:cstheme="minorHAnsi"/>
        </w:rPr>
      </w:pPr>
    </w:p>
    <w:p w14:paraId="4E4C47C5" w14:textId="60DB7BFD" w:rsidR="00E063D5" w:rsidRDefault="00412ED8" w:rsidP="00E063D5">
      <w:pPr>
        <w:spacing w:after="0" w:line="240" w:lineRule="auto"/>
        <w:rPr>
          <w:rFonts w:cstheme="minorHAnsi"/>
        </w:rPr>
      </w:pPr>
      <w:r>
        <w:rPr>
          <w:rFonts w:cstheme="minorHAnsi"/>
        </w:rPr>
        <w:t>More HOH</w:t>
      </w:r>
    </w:p>
    <w:p w14:paraId="60759B5A" w14:textId="77777777" w:rsidR="00E063D5" w:rsidRDefault="00E063D5" w:rsidP="00E063D5">
      <w:pPr>
        <w:spacing w:after="0" w:line="240" w:lineRule="auto"/>
        <w:rPr>
          <w:rFonts w:cstheme="minorHAnsi"/>
        </w:rPr>
      </w:pPr>
    </w:p>
    <w:p w14:paraId="0968E6ED" w14:textId="255A5C5E" w:rsidR="00E063D5" w:rsidRDefault="00E063D5" w:rsidP="00E063D5">
      <w:pPr>
        <w:pStyle w:val="ListParagraph"/>
        <w:numPr>
          <w:ilvl w:val="0"/>
          <w:numId w:val="25"/>
        </w:numPr>
        <w:spacing w:after="0" w:line="240" w:lineRule="auto"/>
        <w:rPr>
          <w:rFonts w:cstheme="minorHAnsi"/>
        </w:rPr>
      </w:pPr>
      <w:proofErr w:type="gramStart"/>
      <w:r>
        <w:rPr>
          <w:rFonts w:cstheme="minorHAnsi"/>
        </w:rPr>
        <w:t>Listener ?s</w:t>
      </w:r>
      <w:proofErr w:type="gramEnd"/>
    </w:p>
    <w:p w14:paraId="69FCCB20" w14:textId="5CB43BD9" w:rsidR="00DA0193" w:rsidRPr="00E063D5" w:rsidRDefault="00904E03" w:rsidP="00E063D5">
      <w:pPr>
        <w:pStyle w:val="ListParagraph"/>
        <w:numPr>
          <w:ilvl w:val="0"/>
          <w:numId w:val="25"/>
        </w:numPr>
        <w:spacing w:after="0" w:line="240" w:lineRule="auto"/>
        <w:rPr>
          <w:rFonts w:cstheme="minorHAnsi"/>
        </w:rPr>
      </w:pPr>
      <w:r w:rsidRPr="00E063D5">
        <w:rPr>
          <w:rFonts w:cstheme="minorHAnsi"/>
        </w:rPr>
        <w:t>More from North Carolina</w:t>
      </w:r>
    </w:p>
    <w:p w14:paraId="5CE5894A" w14:textId="2C8E9A20" w:rsidR="00904E03" w:rsidRDefault="00904E03" w:rsidP="00904E03">
      <w:pPr>
        <w:spacing w:after="0" w:line="240" w:lineRule="auto"/>
        <w:rPr>
          <w:rFonts w:cstheme="minorHAnsi"/>
        </w:rPr>
      </w:pPr>
    </w:p>
    <w:p w14:paraId="1B921FC0" w14:textId="1D70C61F" w:rsidR="00632920" w:rsidRDefault="00632920" w:rsidP="00904E03">
      <w:pPr>
        <w:spacing w:after="0" w:line="240" w:lineRule="auto"/>
        <w:rPr>
          <w:rFonts w:cstheme="minorHAnsi"/>
        </w:rPr>
      </w:pPr>
      <w:r>
        <w:rPr>
          <w:rFonts w:cstheme="minorHAnsi"/>
        </w:rPr>
        <w:t>-on 8/1, NCSBE certified GP as a political party</w:t>
      </w:r>
    </w:p>
    <w:p w14:paraId="0A6D561A" w14:textId="61D2FD9C" w:rsidR="00E65D72" w:rsidRDefault="00000000" w:rsidP="00904E03">
      <w:pPr>
        <w:spacing w:after="0" w:line="240" w:lineRule="auto"/>
        <w:rPr>
          <w:rFonts w:cstheme="minorHAnsi"/>
        </w:rPr>
      </w:pPr>
      <w:hyperlink r:id="rId47" w:history="1">
        <w:r w:rsidR="00E65D72" w:rsidRPr="00D5540D">
          <w:rPr>
            <w:rStyle w:val="Hyperlink"/>
            <w:rFonts w:cstheme="minorHAnsi"/>
          </w:rPr>
          <w:t>https://openargs.com/wp-content/uploads/2022.08.01-NC-certification-GP.pdf</w:t>
        </w:r>
      </w:hyperlink>
    </w:p>
    <w:p w14:paraId="57ED90B7" w14:textId="549B7091" w:rsidR="00E65D72" w:rsidRDefault="00397ABC" w:rsidP="00904E03">
      <w:pPr>
        <w:spacing w:after="0" w:line="240" w:lineRule="auto"/>
        <w:rPr>
          <w:rFonts w:cstheme="minorHAnsi"/>
        </w:rPr>
      </w:pPr>
      <w:r>
        <w:rPr>
          <w:rFonts w:cstheme="minorHAnsi"/>
        </w:rPr>
        <w:t>-that ends the rescission period – they’ve now “acted”</w:t>
      </w:r>
    </w:p>
    <w:p w14:paraId="6A3A488F" w14:textId="77777777" w:rsidR="00397ABC" w:rsidRDefault="00397ABC" w:rsidP="00904E03">
      <w:pPr>
        <w:spacing w:after="0" w:line="240" w:lineRule="auto"/>
        <w:rPr>
          <w:rFonts w:cstheme="minorHAnsi"/>
        </w:rPr>
      </w:pPr>
    </w:p>
    <w:p w14:paraId="36E45208" w14:textId="68371C5B" w:rsidR="003B6DDA" w:rsidRDefault="003B6DDA" w:rsidP="00904E03">
      <w:pPr>
        <w:spacing w:after="0" w:line="240" w:lineRule="auto"/>
        <w:rPr>
          <w:rFonts w:cstheme="minorHAnsi"/>
        </w:rPr>
      </w:pPr>
      <w:r>
        <w:rPr>
          <w:rFonts w:cstheme="minorHAnsi"/>
        </w:rPr>
        <w:t>-law requires you to have been approved by 7/1</w:t>
      </w:r>
    </w:p>
    <w:p w14:paraId="662CA3E0" w14:textId="31BF65FC" w:rsidR="00632920" w:rsidRDefault="00632920" w:rsidP="00904E03">
      <w:pPr>
        <w:spacing w:after="0" w:line="240" w:lineRule="auto"/>
        <w:rPr>
          <w:rFonts w:cstheme="minorHAnsi"/>
        </w:rPr>
      </w:pPr>
      <w:r>
        <w:rPr>
          <w:rFonts w:cstheme="minorHAnsi"/>
        </w:rPr>
        <w:t>-</w:t>
      </w:r>
      <w:r w:rsidR="00B47909">
        <w:rPr>
          <w:rFonts w:cstheme="minorHAnsi"/>
        </w:rPr>
        <w:t xml:space="preserve">NCBSE </w:t>
      </w:r>
      <w:r>
        <w:rPr>
          <w:rFonts w:cstheme="minorHAnsi"/>
        </w:rPr>
        <w:t xml:space="preserve">told Hoh </w:t>
      </w:r>
      <w:r w:rsidR="00B47909">
        <w:rPr>
          <w:rFonts w:cstheme="minorHAnsi"/>
        </w:rPr>
        <w:t>they wouldn’t object to putting his name on the ballot</w:t>
      </w:r>
      <w:r w:rsidR="003B6DDA">
        <w:rPr>
          <w:rFonts w:cstheme="minorHAnsi"/>
        </w:rPr>
        <w:t xml:space="preserve"> anyway</w:t>
      </w:r>
    </w:p>
    <w:p w14:paraId="16B833F0" w14:textId="32A6BCFC" w:rsidR="00D053E5" w:rsidRDefault="00D053E5" w:rsidP="00904E03">
      <w:pPr>
        <w:spacing w:after="0" w:line="240" w:lineRule="auto"/>
        <w:rPr>
          <w:rFonts w:cstheme="minorHAnsi"/>
          <w:b/>
          <w:bCs/>
        </w:rPr>
      </w:pPr>
      <w:r>
        <w:rPr>
          <w:rFonts w:cstheme="minorHAnsi"/>
        </w:rPr>
        <w:t>-</w:t>
      </w:r>
      <w:r>
        <w:rPr>
          <w:rFonts w:cstheme="minorHAnsi"/>
          <w:b/>
          <w:bCs/>
        </w:rPr>
        <w:t>ballot deadline is 8/12, one week from Friday</w:t>
      </w:r>
    </w:p>
    <w:p w14:paraId="41ACE304" w14:textId="77777777" w:rsidR="00DA4992" w:rsidRPr="00D053E5" w:rsidRDefault="00DA4992" w:rsidP="00904E03">
      <w:pPr>
        <w:spacing w:after="0" w:line="240" w:lineRule="auto"/>
        <w:rPr>
          <w:rFonts w:cstheme="minorHAnsi"/>
          <w:b/>
          <w:bCs/>
        </w:rPr>
      </w:pPr>
    </w:p>
    <w:p w14:paraId="3E489FD2" w14:textId="77777777" w:rsidR="00E65D72" w:rsidRDefault="00B47909" w:rsidP="00904E03">
      <w:pPr>
        <w:spacing w:after="0" w:line="240" w:lineRule="auto"/>
        <w:rPr>
          <w:rFonts w:cstheme="minorHAnsi"/>
        </w:rPr>
      </w:pPr>
      <w:r>
        <w:rPr>
          <w:rFonts w:cstheme="minorHAnsi"/>
        </w:rPr>
        <w:t>-</w:t>
      </w:r>
      <w:r w:rsidR="003B6DDA">
        <w:rPr>
          <w:rFonts w:cstheme="minorHAnsi"/>
        </w:rPr>
        <w:t>Dem Party filed a new lawsuit</w:t>
      </w:r>
    </w:p>
    <w:p w14:paraId="378023B0" w14:textId="03281A3A" w:rsidR="003B6DDA" w:rsidRDefault="00000000" w:rsidP="00904E03">
      <w:pPr>
        <w:spacing w:after="0" w:line="240" w:lineRule="auto"/>
        <w:rPr>
          <w:rFonts w:cstheme="minorHAnsi"/>
        </w:rPr>
      </w:pPr>
      <w:hyperlink r:id="rId48" w:history="1">
        <w:r w:rsidR="00E65D72" w:rsidRPr="00E65D72">
          <w:rPr>
            <w:rStyle w:val="Hyperlink"/>
            <w:rFonts w:cstheme="minorHAnsi"/>
          </w:rPr>
          <w:t>https://openargs.com/wp-content/uploads/2022.08.02-NC-DP-cplt.pdf</w:t>
        </w:r>
      </w:hyperlink>
    </w:p>
    <w:p w14:paraId="3482DBDE" w14:textId="563A74CF" w:rsidR="00E65D72" w:rsidRDefault="00E65D72" w:rsidP="00904E03">
      <w:pPr>
        <w:spacing w:after="0" w:line="240" w:lineRule="auto"/>
        <w:rPr>
          <w:rFonts w:cstheme="minorHAnsi"/>
        </w:rPr>
      </w:pPr>
    </w:p>
    <w:p w14:paraId="42442FF7" w14:textId="4E06799C" w:rsidR="006A18DF" w:rsidRDefault="006A18DF" w:rsidP="00904E03">
      <w:pPr>
        <w:spacing w:after="0" w:line="240" w:lineRule="auto"/>
      </w:pPr>
      <w:r>
        <w:t xml:space="preserve">48. NCSBE’s investigation also discovered that NCGP worked with Michigan-based First Choice Consulting, led by principal Shawn Wilmoth. Ex. B at 8. Both Mr. Wilmoth and First Choice Consulting were recently implicated in a massive petition-fraud scandal in Michigan that led to the disqualification of numerous Republican candidates, including the party’s leading choice for Governor. See, e.g., How One Firm </w:t>
      </w:r>
      <w:proofErr w:type="gramStart"/>
      <w:r>
        <w:t>In</w:t>
      </w:r>
      <w:proofErr w:type="gramEnd"/>
      <w:r>
        <w:t xml:space="preserve"> A ‘Wild West’ Industry Upended the Michigan GOP Governor Race, Bridge Michigan (June 16, 2022), https://www.bridgemi.com/michigangovernment/how-one-firm-wild-west-industry-upended-michigan-gop-governor-race (last visited July 17, 2022).</w:t>
      </w:r>
    </w:p>
    <w:p w14:paraId="69743FFE" w14:textId="77777777" w:rsidR="006A18DF" w:rsidRDefault="006A18DF" w:rsidP="00904E03">
      <w:pPr>
        <w:spacing w:after="0" w:line="240" w:lineRule="auto"/>
      </w:pPr>
    </w:p>
    <w:p w14:paraId="4D1E6DC4" w14:textId="77777777" w:rsidR="006A18DF" w:rsidRDefault="006A18DF" w:rsidP="00904E03">
      <w:pPr>
        <w:spacing w:after="0" w:line="240" w:lineRule="auto"/>
      </w:pPr>
      <w:r w:rsidRPr="006A18DF">
        <w:t xml:space="preserve">49. The problems with NCGP’s petitions were not limited to forged signatures. While state law required NCGP’s circulators to “inform the signers of the general purpose and intent of the new party” N.C. Gen. Stat. § 163-96(b), NCGP’s instructions told circulators to obscure NCGP’s ideology and leadership.2 For example, it included instructions such as: “Don’t lead with [names of Green Party leaders] or Green ideology,” “avoid ideology if possible,” and “we don’t have to say what exactly we have in mind.” </w:t>
      </w:r>
    </w:p>
    <w:p w14:paraId="16BBA4B4" w14:textId="77777777" w:rsidR="006A18DF" w:rsidRDefault="006A18DF" w:rsidP="00904E03">
      <w:pPr>
        <w:spacing w:after="0" w:line="240" w:lineRule="auto"/>
      </w:pPr>
    </w:p>
    <w:p w14:paraId="5CF4D9EF" w14:textId="2365E2D4" w:rsidR="006A18DF" w:rsidRPr="006A18DF" w:rsidRDefault="006A18DF" w:rsidP="00904E03">
      <w:pPr>
        <w:spacing w:after="0" w:line="240" w:lineRule="auto"/>
      </w:pPr>
      <w:r w:rsidRPr="006A18DF">
        <w:t>50. Over 50 signatories later reported under penalty of perjury that they were misled by Green Party circulators. Ex. O at Ex. C. Plaintiff Jones, a Democratic Party member residing in Wake County, is among the many signatories who were misled. Mr. Jones was told he was signing a petition to legalize marijuana and was never told the petition had anything to do with the Green Party. See Ex. D ¶¶ 3-4, 6.</w:t>
      </w:r>
    </w:p>
    <w:p w14:paraId="191A1B3D" w14:textId="1993A956" w:rsidR="006A18DF" w:rsidRDefault="006A18DF" w:rsidP="00904E03">
      <w:pPr>
        <w:spacing w:after="0" w:line="240" w:lineRule="auto"/>
        <w:rPr>
          <w:rFonts w:cstheme="minorHAnsi"/>
        </w:rPr>
      </w:pPr>
    </w:p>
    <w:p w14:paraId="57DFB86A" w14:textId="77777777" w:rsidR="00D053E5" w:rsidRPr="00D053E5" w:rsidRDefault="00D053E5" w:rsidP="00D053E5">
      <w:pPr>
        <w:spacing w:after="0" w:line="240" w:lineRule="auto"/>
        <w:rPr>
          <w:rFonts w:cstheme="minorHAnsi"/>
        </w:rPr>
      </w:pPr>
      <w:r w:rsidRPr="00D053E5">
        <w:rPr>
          <w:rFonts w:cstheme="minorHAnsi"/>
        </w:rPr>
        <w:t>70. For this reason, courts have “regularly concluded that nominating petitions tainted</w:t>
      </w:r>
    </w:p>
    <w:p w14:paraId="3CB2AE6C" w14:textId="77777777" w:rsidR="00D053E5" w:rsidRPr="00D053E5" w:rsidRDefault="00D053E5" w:rsidP="00D053E5">
      <w:pPr>
        <w:spacing w:after="0" w:line="240" w:lineRule="auto"/>
        <w:rPr>
          <w:rFonts w:cstheme="minorHAnsi"/>
        </w:rPr>
      </w:pPr>
      <w:r w:rsidRPr="00D053E5">
        <w:rPr>
          <w:rFonts w:cstheme="minorHAnsi"/>
        </w:rPr>
        <w:t>by fraud or the strong appearance of fraud may be discounted in their entirety by an elections</w:t>
      </w:r>
    </w:p>
    <w:p w14:paraId="2DDA3F00" w14:textId="77777777" w:rsidR="00D053E5" w:rsidRPr="00D053E5" w:rsidRDefault="00D053E5" w:rsidP="00D053E5">
      <w:pPr>
        <w:spacing w:after="0" w:line="240" w:lineRule="auto"/>
        <w:rPr>
          <w:rFonts w:cstheme="minorHAnsi"/>
        </w:rPr>
      </w:pPr>
      <w:r w:rsidRPr="00D053E5">
        <w:rPr>
          <w:rFonts w:cstheme="minorHAnsi"/>
        </w:rPr>
        <w:t>board.” Williams v. D.C. Bd. of Elections &amp; Ethics, 804 A.2d 316, 319 (D.C. 2002) (emphasis</w:t>
      </w:r>
    </w:p>
    <w:p w14:paraId="32135967" w14:textId="77777777" w:rsidR="00DA4992" w:rsidRDefault="00D053E5" w:rsidP="00DA4992">
      <w:pPr>
        <w:spacing w:after="0" w:line="240" w:lineRule="auto"/>
        <w:rPr>
          <w:rFonts w:cstheme="minorHAnsi"/>
        </w:rPr>
      </w:pPr>
      <w:r w:rsidRPr="00D053E5">
        <w:rPr>
          <w:rFonts w:cstheme="minorHAnsi"/>
        </w:rPr>
        <w:t>added) (collecting cases)</w:t>
      </w:r>
    </w:p>
    <w:p w14:paraId="292D0F3C" w14:textId="77777777" w:rsidR="00DA4992" w:rsidRDefault="00DA4992" w:rsidP="00DA4992">
      <w:pPr>
        <w:spacing w:after="0" w:line="240" w:lineRule="auto"/>
        <w:rPr>
          <w:rFonts w:cstheme="minorHAnsi"/>
        </w:rPr>
      </w:pPr>
    </w:p>
    <w:p w14:paraId="50D4083B" w14:textId="2B59A574" w:rsidR="006A18DF" w:rsidRDefault="006A18DF" w:rsidP="00DA4992">
      <w:pPr>
        <w:spacing w:after="0" w:line="240" w:lineRule="auto"/>
        <w:rPr>
          <w:rFonts w:cstheme="minorHAnsi"/>
        </w:rPr>
      </w:pPr>
      <w:r w:rsidRPr="006A18DF">
        <w:rPr>
          <w:rFonts w:cstheme="minorHAnsi"/>
        </w:rPr>
        <w:lastRenderedPageBreak/>
        <w:t xml:space="preserve">71. NCSBE reached the same conclusion in 2018 when it ordered a new election </w:t>
      </w:r>
      <w:proofErr w:type="spellStart"/>
      <w:r w:rsidRPr="006A18DF">
        <w:rPr>
          <w:rFonts w:cstheme="minorHAnsi"/>
        </w:rPr>
        <w:t>inNorth</w:t>
      </w:r>
      <w:proofErr w:type="spellEnd"/>
      <w:r w:rsidRPr="006A18DF">
        <w:rPr>
          <w:rFonts w:cstheme="minorHAnsi"/>
        </w:rPr>
        <w:t xml:space="preserve"> Carolina’s Ninth Congressional District, explaining that where pervasive fraud exists, “[</w:t>
      </w:r>
      <w:proofErr w:type="spellStart"/>
      <w:r w:rsidRPr="006A18DF">
        <w:rPr>
          <w:rFonts w:cstheme="minorHAnsi"/>
        </w:rPr>
        <w:t>i</w:t>
      </w:r>
      <w:proofErr w:type="spellEnd"/>
      <w:r w:rsidRPr="006A18DF">
        <w:rPr>
          <w:rFonts w:cstheme="minorHAnsi"/>
        </w:rPr>
        <w:t>]t</w:t>
      </w:r>
      <w:r w:rsidR="00DA4992">
        <w:rPr>
          <w:rFonts w:cstheme="minorHAnsi"/>
        </w:rPr>
        <w:t xml:space="preserve"> </w:t>
      </w:r>
      <w:r w:rsidRPr="006A18DF">
        <w:rPr>
          <w:rFonts w:cstheme="minorHAnsi"/>
        </w:rPr>
        <w:t>is neither required nor possible for the State Board to determine the precise number” of individual</w:t>
      </w:r>
      <w:r w:rsidR="00DA4992">
        <w:rPr>
          <w:rFonts w:cstheme="minorHAnsi"/>
        </w:rPr>
        <w:t xml:space="preserve"> </w:t>
      </w:r>
      <w:r w:rsidRPr="006A18DF">
        <w:rPr>
          <w:rFonts w:cstheme="minorHAnsi"/>
        </w:rPr>
        <w:t>fraudulent acts before taking remedial steps. Order ¶¶ 152-53, In the Matter of: Investigation of</w:t>
      </w:r>
      <w:r w:rsidR="00D053E5">
        <w:rPr>
          <w:rFonts w:cstheme="minorHAnsi"/>
        </w:rPr>
        <w:t xml:space="preserve"> </w:t>
      </w:r>
      <w:r w:rsidRPr="006A18DF">
        <w:rPr>
          <w:rFonts w:cstheme="minorHAnsi"/>
        </w:rPr>
        <w:t>Election Irregularities Affecting Counties Within the 9th Congressional District, NCSBE (Mar.</w:t>
      </w:r>
      <w:r w:rsidR="00DA4992">
        <w:rPr>
          <w:rFonts w:cstheme="minorHAnsi"/>
        </w:rPr>
        <w:t xml:space="preserve"> </w:t>
      </w:r>
      <w:r w:rsidRPr="006A18DF">
        <w:rPr>
          <w:rFonts w:cstheme="minorHAnsi"/>
        </w:rPr>
        <w:t>13, 2019) (emphasis added).</w:t>
      </w:r>
    </w:p>
    <w:p w14:paraId="1688D17F" w14:textId="401BC7E2" w:rsidR="00DA4992" w:rsidRDefault="00DA4992">
      <w:pPr>
        <w:rPr>
          <w:rFonts w:cstheme="minorHAnsi"/>
        </w:rPr>
      </w:pPr>
    </w:p>
    <w:p w14:paraId="03676CA3" w14:textId="36E1C001" w:rsidR="00D053E5" w:rsidRDefault="00D053E5" w:rsidP="006A18DF">
      <w:pPr>
        <w:spacing w:after="0" w:line="240" w:lineRule="auto"/>
        <w:rPr>
          <w:rFonts w:cstheme="minorHAnsi"/>
        </w:rPr>
      </w:pPr>
      <w:r>
        <w:rPr>
          <w:rFonts w:cstheme="minorHAnsi"/>
        </w:rPr>
        <w:t>Count I – Viol § 163-96</w:t>
      </w:r>
    </w:p>
    <w:p w14:paraId="01E40C7C" w14:textId="21347588" w:rsidR="00D053E5" w:rsidRDefault="00D053E5" w:rsidP="006A18DF">
      <w:pPr>
        <w:spacing w:after="0" w:line="240" w:lineRule="auto"/>
      </w:pPr>
      <w:r>
        <w:t>76. NCSBE’s decision to recognize NCGP as a political party before completing its investigation into what it had determined was widespread, organized fraud affecting NCGP’s petition sheets, and before it had determined the scope of the fraud, violated NCSBE’s duty to “determine the sufficiency of petitions” submitted to it under N.C. Gen. Stat. § 163-96(a)(2).</w:t>
      </w:r>
    </w:p>
    <w:p w14:paraId="748DB559" w14:textId="7B731A74" w:rsidR="00D053E5" w:rsidRDefault="00D053E5" w:rsidP="006A18DF">
      <w:pPr>
        <w:spacing w:after="0" w:line="240" w:lineRule="auto"/>
      </w:pPr>
    </w:p>
    <w:p w14:paraId="09CACF8D" w14:textId="6BBB659D" w:rsidR="00D053E5" w:rsidRDefault="00D053E5" w:rsidP="006A18DF">
      <w:pPr>
        <w:spacing w:after="0" w:line="240" w:lineRule="auto"/>
      </w:pPr>
      <w:r>
        <w:t>Count II – State APA</w:t>
      </w:r>
    </w:p>
    <w:p w14:paraId="0F3623EF" w14:textId="00A854B0" w:rsidR="00D053E5" w:rsidRPr="00D053E5" w:rsidRDefault="00D053E5" w:rsidP="006A18DF">
      <w:pPr>
        <w:spacing w:after="0" w:line="240" w:lineRule="auto"/>
      </w:pPr>
      <w:r>
        <w:t xml:space="preserve">IF that’s not a cause of action – and it might not be – then we get to review under the state APA because </w:t>
      </w:r>
    </w:p>
    <w:p w14:paraId="165249A5" w14:textId="77777777" w:rsidR="00D053E5" w:rsidRPr="00D053E5" w:rsidRDefault="00D053E5" w:rsidP="00D053E5">
      <w:pPr>
        <w:spacing w:after="0" w:line="240" w:lineRule="auto"/>
        <w:rPr>
          <w:rFonts w:cstheme="minorHAnsi"/>
        </w:rPr>
      </w:pPr>
      <w:r w:rsidRPr="00D053E5">
        <w:rPr>
          <w:rFonts w:cstheme="minorHAnsi"/>
        </w:rPr>
        <w:t>79. Section 150B-43 of the NCAPA provides that “[a]</w:t>
      </w:r>
      <w:proofErr w:type="spellStart"/>
      <w:r w:rsidRPr="00D053E5">
        <w:rPr>
          <w:rFonts w:cstheme="minorHAnsi"/>
        </w:rPr>
        <w:t>ny</w:t>
      </w:r>
      <w:proofErr w:type="spellEnd"/>
      <w:r w:rsidRPr="00D053E5">
        <w:rPr>
          <w:rFonts w:cstheme="minorHAnsi"/>
        </w:rPr>
        <w:t xml:space="preserve"> party or person aggrieved by</w:t>
      </w:r>
    </w:p>
    <w:p w14:paraId="6DE00D77" w14:textId="77777777" w:rsidR="00D053E5" w:rsidRPr="00D053E5" w:rsidRDefault="00D053E5" w:rsidP="00D053E5">
      <w:pPr>
        <w:spacing w:after="0" w:line="240" w:lineRule="auto"/>
        <w:rPr>
          <w:rFonts w:cstheme="minorHAnsi"/>
        </w:rPr>
      </w:pPr>
      <w:r w:rsidRPr="00D053E5">
        <w:rPr>
          <w:rFonts w:cstheme="minorHAnsi"/>
        </w:rPr>
        <w:t>the final decision in a contested case, and who has exhausted all administrative remedies made</w:t>
      </w:r>
    </w:p>
    <w:p w14:paraId="477175DB" w14:textId="77777777" w:rsidR="00D053E5" w:rsidRPr="00D053E5" w:rsidRDefault="00D053E5" w:rsidP="00D053E5">
      <w:pPr>
        <w:spacing w:after="0" w:line="240" w:lineRule="auto"/>
        <w:rPr>
          <w:rFonts w:cstheme="minorHAnsi"/>
        </w:rPr>
      </w:pPr>
      <w:r w:rsidRPr="00D053E5">
        <w:rPr>
          <w:rFonts w:cstheme="minorHAnsi"/>
        </w:rPr>
        <w:t>available to the party or person aggrieved by statute or agency rule, is entitled to judicial review</w:t>
      </w:r>
    </w:p>
    <w:p w14:paraId="66C3347D" w14:textId="77777777" w:rsidR="00D053E5" w:rsidRPr="00D053E5" w:rsidRDefault="00D053E5" w:rsidP="00D053E5">
      <w:pPr>
        <w:spacing w:after="0" w:line="240" w:lineRule="auto"/>
        <w:rPr>
          <w:rFonts w:cstheme="minorHAnsi"/>
        </w:rPr>
      </w:pPr>
      <w:r w:rsidRPr="00D053E5">
        <w:rPr>
          <w:rFonts w:cstheme="minorHAnsi"/>
        </w:rPr>
        <w:t>of the decision under this Article, unless adequate procedure for judicial review is provided by</w:t>
      </w:r>
    </w:p>
    <w:p w14:paraId="0CE5C68F" w14:textId="282373D3" w:rsidR="00D053E5" w:rsidRDefault="00D053E5" w:rsidP="00D053E5">
      <w:pPr>
        <w:spacing w:after="0" w:line="240" w:lineRule="auto"/>
        <w:rPr>
          <w:rFonts w:cstheme="minorHAnsi"/>
        </w:rPr>
      </w:pPr>
      <w:r w:rsidRPr="00D053E5">
        <w:rPr>
          <w:rFonts w:cstheme="minorHAnsi"/>
        </w:rPr>
        <w:t>another statute.”</w:t>
      </w:r>
      <w:r w:rsidRPr="00D053E5">
        <w:rPr>
          <w:rFonts w:cstheme="minorHAnsi"/>
        </w:rPr>
        <w:cr/>
      </w:r>
    </w:p>
    <w:p w14:paraId="731F3154" w14:textId="58FE86A4" w:rsidR="00D053E5" w:rsidRDefault="00D053E5" w:rsidP="00D053E5">
      <w:pPr>
        <w:spacing w:after="0" w:line="240" w:lineRule="auto"/>
        <w:rPr>
          <w:rFonts w:cstheme="minorHAnsi"/>
        </w:rPr>
      </w:pPr>
    </w:p>
    <w:p w14:paraId="3780229C" w14:textId="713BA471" w:rsidR="00397ABC" w:rsidRDefault="00397ABC" w:rsidP="00D053E5">
      <w:pPr>
        <w:spacing w:after="0" w:line="240" w:lineRule="auto"/>
        <w:rPr>
          <w:rFonts w:cstheme="minorHAnsi"/>
        </w:rPr>
      </w:pPr>
      <w:r>
        <w:rPr>
          <w:rFonts w:cstheme="minorHAnsi"/>
        </w:rPr>
        <w:t>Count III – DJ</w:t>
      </w:r>
    </w:p>
    <w:p w14:paraId="7B01FF92" w14:textId="038182E5" w:rsidR="00397ABC" w:rsidRDefault="00397ABC" w:rsidP="00D053E5">
      <w:pPr>
        <w:spacing w:after="0" w:line="240" w:lineRule="auto"/>
        <w:rPr>
          <w:rFonts w:cstheme="minorHAnsi"/>
        </w:rPr>
      </w:pPr>
      <w:r>
        <w:rPr>
          <w:rFonts w:cstheme="minorHAnsi"/>
        </w:rPr>
        <w:t>Same</w:t>
      </w:r>
    </w:p>
    <w:p w14:paraId="61813761" w14:textId="1A874BA2" w:rsidR="00397ABC" w:rsidRDefault="00397ABC" w:rsidP="00D053E5">
      <w:pPr>
        <w:spacing w:after="0" w:line="240" w:lineRule="auto"/>
        <w:rPr>
          <w:rFonts w:cstheme="minorHAnsi"/>
        </w:rPr>
      </w:pPr>
    </w:p>
    <w:p w14:paraId="536D416B" w14:textId="21738F39" w:rsidR="00397ABC" w:rsidRDefault="00397ABC" w:rsidP="00D053E5">
      <w:pPr>
        <w:spacing w:after="0" w:line="240" w:lineRule="auto"/>
        <w:rPr>
          <w:rFonts w:cstheme="minorHAnsi"/>
        </w:rPr>
      </w:pPr>
    </w:p>
    <w:p w14:paraId="694A4004" w14:textId="11939B47" w:rsidR="00397ABC" w:rsidRDefault="00397ABC" w:rsidP="00D053E5">
      <w:pPr>
        <w:spacing w:after="0" w:line="240" w:lineRule="auto"/>
        <w:rPr>
          <w:rFonts w:cstheme="minorHAnsi"/>
        </w:rPr>
      </w:pPr>
      <w:r>
        <w:rPr>
          <w:rFonts w:cstheme="minorHAnsi"/>
        </w:rPr>
        <w:t>Count IV – First Amendment</w:t>
      </w:r>
    </w:p>
    <w:p w14:paraId="66B8A3DE" w14:textId="638F5979" w:rsidR="00397ABC" w:rsidRDefault="001E4B02" w:rsidP="00D053E5">
      <w:pPr>
        <w:spacing w:after="0" w:line="240" w:lineRule="auto"/>
      </w:pPr>
      <w:r>
        <w:t>104. Courts have also long recognized that “a corollary of the right to associate is the right not to associate.” Cal. Democratic Party v. Jones, 530 U.S. 567, 574 (2000) (emphasis added). Thus, forced association, including with a “rival” political party, violates the right to associate protected by the First Amendment. Id. at 577.</w:t>
      </w:r>
    </w:p>
    <w:p w14:paraId="0D68731E" w14:textId="7B14F88C" w:rsidR="001E4B02" w:rsidRDefault="001E4B02" w:rsidP="00D053E5">
      <w:pPr>
        <w:spacing w:after="0" w:line="240" w:lineRule="auto"/>
      </w:pPr>
    </w:p>
    <w:p w14:paraId="6E900AF8" w14:textId="2701AC87" w:rsidR="001E4B02" w:rsidRDefault="001E4B02" w:rsidP="00D053E5">
      <w:pPr>
        <w:spacing w:after="0" w:line="240" w:lineRule="auto"/>
      </w:pPr>
    </w:p>
    <w:p w14:paraId="06448832" w14:textId="2E404470" w:rsidR="001E4B02" w:rsidRDefault="001E4B02" w:rsidP="00D053E5">
      <w:pPr>
        <w:spacing w:after="0" w:line="240" w:lineRule="auto"/>
      </w:pPr>
      <w:r>
        <w:t>Count V – Writ of Mandamus</w:t>
      </w:r>
    </w:p>
    <w:p w14:paraId="7794F65A" w14:textId="48C10733" w:rsidR="00DA4992" w:rsidRDefault="00DA4992" w:rsidP="004C381B">
      <w:pPr>
        <w:spacing w:after="0" w:line="240" w:lineRule="auto"/>
        <w:contextualSpacing/>
        <w:rPr>
          <w:rFonts w:cstheme="minorHAnsi"/>
          <w:color w:val="241E12"/>
        </w:rPr>
      </w:pPr>
      <w:r>
        <w:rPr>
          <w:rFonts w:cstheme="minorHAnsi"/>
          <w:color w:val="241E12"/>
        </w:rPr>
        <w:t>S</w:t>
      </w:r>
      <w:r w:rsidR="001E4B02">
        <w:rPr>
          <w:rFonts w:cstheme="minorHAnsi"/>
          <w:color w:val="241E12"/>
        </w:rPr>
        <w:t>ame</w:t>
      </w:r>
    </w:p>
    <w:p w14:paraId="78CB007C" w14:textId="77777777" w:rsidR="00DA4992" w:rsidRDefault="00DA4992" w:rsidP="004C381B">
      <w:pPr>
        <w:spacing w:after="0" w:line="240" w:lineRule="auto"/>
        <w:contextualSpacing/>
        <w:rPr>
          <w:rFonts w:cstheme="minorHAnsi"/>
          <w:color w:val="241E12"/>
        </w:rPr>
      </w:pPr>
    </w:p>
    <w:p w14:paraId="670A1828" w14:textId="77777777" w:rsidR="004F1369" w:rsidRDefault="00DA4992" w:rsidP="004C381B">
      <w:pPr>
        <w:spacing w:after="0" w:line="240" w:lineRule="auto"/>
        <w:contextualSpacing/>
        <w:rPr>
          <w:rFonts w:cstheme="minorHAnsi"/>
          <w:color w:val="241E12"/>
        </w:rPr>
      </w:pPr>
      <w:r>
        <w:rPr>
          <w:rFonts w:cstheme="minorHAnsi"/>
          <w:b/>
          <w:bCs/>
          <w:color w:val="241E12"/>
        </w:rPr>
        <w:t>I don’t think D</w:t>
      </w:r>
      <w:r w:rsidR="004F1369">
        <w:rPr>
          <w:rFonts w:cstheme="minorHAnsi"/>
          <w:b/>
          <w:bCs/>
          <w:color w:val="241E12"/>
        </w:rPr>
        <w:t xml:space="preserve">emocratic Party is going to get an injunction – I think he </w:t>
      </w:r>
      <w:r w:rsidR="004F1369">
        <w:rPr>
          <w:rFonts w:cstheme="minorHAnsi"/>
          <w:b/>
          <w:bCs/>
          <w:i/>
          <w:iCs/>
          <w:color w:val="241E12"/>
        </w:rPr>
        <w:t>is</w:t>
      </w:r>
      <w:r w:rsidR="004F1369">
        <w:rPr>
          <w:rFonts w:cstheme="minorHAnsi"/>
          <w:b/>
          <w:bCs/>
          <w:color w:val="241E12"/>
        </w:rPr>
        <w:t xml:space="preserve"> going to be on the ballot</w:t>
      </w:r>
      <w:r w:rsidR="004F1369">
        <w:rPr>
          <w:rFonts w:cstheme="minorHAnsi"/>
          <w:color w:val="241E12"/>
        </w:rPr>
        <w:t>, and that makes our job even harder</w:t>
      </w:r>
    </w:p>
    <w:sectPr w:rsidR="004F136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99FF" w14:textId="77777777" w:rsidR="0036609B" w:rsidRDefault="0036609B" w:rsidP="00565CCB">
      <w:pPr>
        <w:spacing w:after="0" w:line="240" w:lineRule="auto"/>
      </w:pPr>
      <w:r>
        <w:separator/>
      </w:r>
    </w:p>
  </w:endnote>
  <w:endnote w:type="continuationSeparator" w:id="0">
    <w:p w14:paraId="12006C5D" w14:textId="77777777" w:rsidR="0036609B" w:rsidRDefault="0036609B" w:rsidP="0056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94564"/>
      <w:docPartObj>
        <w:docPartGallery w:val="Page Numbers (Bottom of Page)"/>
        <w:docPartUnique/>
      </w:docPartObj>
    </w:sdtPr>
    <w:sdtEndPr>
      <w:rPr>
        <w:noProof/>
      </w:rPr>
    </w:sdtEndPr>
    <w:sdtContent>
      <w:p w14:paraId="6EA94C86" w14:textId="71989244" w:rsidR="00565CCB" w:rsidRDefault="00565C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3F1F4" w14:textId="77777777" w:rsidR="00565CCB" w:rsidRDefault="0056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7C78" w14:textId="77777777" w:rsidR="0036609B" w:rsidRDefault="0036609B" w:rsidP="00565CCB">
      <w:pPr>
        <w:spacing w:after="0" w:line="240" w:lineRule="auto"/>
      </w:pPr>
      <w:r>
        <w:separator/>
      </w:r>
    </w:p>
  </w:footnote>
  <w:footnote w:type="continuationSeparator" w:id="0">
    <w:p w14:paraId="35DFDD15" w14:textId="77777777" w:rsidR="0036609B" w:rsidRDefault="0036609B" w:rsidP="00565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B27"/>
    <w:multiLevelType w:val="hybridMultilevel"/>
    <w:tmpl w:val="23E45C44"/>
    <w:lvl w:ilvl="0" w:tplc="A992B2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E02F6"/>
    <w:multiLevelType w:val="hybridMultilevel"/>
    <w:tmpl w:val="9E767CE6"/>
    <w:lvl w:ilvl="0" w:tplc="3D5E9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F008EF"/>
    <w:multiLevelType w:val="hybridMultilevel"/>
    <w:tmpl w:val="09D69192"/>
    <w:lvl w:ilvl="0" w:tplc="A00460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8745D"/>
    <w:multiLevelType w:val="hybridMultilevel"/>
    <w:tmpl w:val="803E5B72"/>
    <w:lvl w:ilvl="0" w:tplc="3FBA1C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8162B"/>
    <w:multiLevelType w:val="hybridMultilevel"/>
    <w:tmpl w:val="A65A46CA"/>
    <w:lvl w:ilvl="0" w:tplc="4E8EF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F6A2E"/>
    <w:multiLevelType w:val="hybridMultilevel"/>
    <w:tmpl w:val="B016AD20"/>
    <w:lvl w:ilvl="0" w:tplc="48321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F0ACF"/>
    <w:multiLevelType w:val="hybridMultilevel"/>
    <w:tmpl w:val="CF4ABEC6"/>
    <w:lvl w:ilvl="0" w:tplc="64DCB0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25073"/>
    <w:multiLevelType w:val="hybridMultilevel"/>
    <w:tmpl w:val="12AC9C2E"/>
    <w:lvl w:ilvl="0" w:tplc="9B383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F1681"/>
    <w:multiLevelType w:val="hybridMultilevel"/>
    <w:tmpl w:val="311EC00A"/>
    <w:lvl w:ilvl="0" w:tplc="D75C7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C0B4B"/>
    <w:multiLevelType w:val="hybridMultilevel"/>
    <w:tmpl w:val="464A0BDC"/>
    <w:lvl w:ilvl="0" w:tplc="E0244F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D42C1"/>
    <w:multiLevelType w:val="hybridMultilevel"/>
    <w:tmpl w:val="DA4886FE"/>
    <w:lvl w:ilvl="0" w:tplc="2F285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E64D0"/>
    <w:multiLevelType w:val="multilevel"/>
    <w:tmpl w:val="9290494E"/>
    <w:lvl w:ilvl="0">
      <w:start w:val="163"/>
      <w:numFmt w:val="decimal"/>
      <w:lvlText w:val="%1"/>
      <w:lvlJc w:val="left"/>
      <w:pPr>
        <w:ind w:left="620" w:hanging="620"/>
      </w:pPr>
      <w:rPr>
        <w:rFonts w:hint="default"/>
      </w:rPr>
    </w:lvl>
    <w:lvl w:ilvl="1">
      <w:start w:val="96"/>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145817"/>
    <w:multiLevelType w:val="hybridMultilevel"/>
    <w:tmpl w:val="C2C20264"/>
    <w:lvl w:ilvl="0" w:tplc="519AE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93D7B"/>
    <w:multiLevelType w:val="hybridMultilevel"/>
    <w:tmpl w:val="3E300546"/>
    <w:lvl w:ilvl="0" w:tplc="6F22CC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9412A"/>
    <w:multiLevelType w:val="hybridMultilevel"/>
    <w:tmpl w:val="34449610"/>
    <w:lvl w:ilvl="0" w:tplc="8EEC8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B619C"/>
    <w:multiLevelType w:val="hybridMultilevel"/>
    <w:tmpl w:val="7DAA6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F738E5"/>
    <w:multiLevelType w:val="hybridMultilevel"/>
    <w:tmpl w:val="44CA6286"/>
    <w:lvl w:ilvl="0" w:tplc="A26469C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E5B03"/>
    <w:multiLevelType w:val="hybridMultilevel"/>
    <w:tmpl w:val="173E1ECC"/>
    <w:lvl w:ilvl="0" w:tplc="964C6C0A">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03763"/>
    <w:multiLevelType w:val="hybridMultilevel"/>
    <w:tmpl w:val="C68A243A"/>
    <w:lvl w:ilvl="0" w:tplc="60262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F2F8D"/>
    <w:multiLevelType w:val="hybridMultilevel"/>
    <w:tmpl w:val="A036A636"/>
    <w:lvl w:ilvl="0" w:tplc="2CBA4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E4CFC"/>
    <w:multiLevelType w:val="hybridMultilevel"/>
    <w:tmpl w:val="2DFC7766"/>
    <w:lvl w:ilvl="0" w:tplc="11288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ED7B6C"/>
    <w:multiLevelType w:val="multilevel"/>
    <w:tmpl w:val="74A4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CB7785"/>
    <w:multiLevelType w:val="hybridMultilevel"/>
    <w:tmpl w:val="45D67A4E"/>
    <w:lvl w:ilvl="0" w:tplc="35BE0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46F74"/>
    <w:multiLevelType w:val="hybridMultilevel"/>
    <w:tmpl w:val="2FF41CC4"/>
    <w:lvl w:ilvl="0" w:tplc="14F0B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A10CB"/>
    <w:multiLevelType w:val="hybridMultilevel"/>
    <w:tmpl w:val="4A32F7C0"/>
    <w:lvl w:ilvl="0" w:tplc="6BAAC1AA">
      <w:start w:val="1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4632B"/>
    <w:multiLevelType w:val="hybridMultilevel"/>
    <w:tmpl w:val="1B8879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AD4E65"/>
    <w:multiLevelType w:val="hybridMultilevel"/>
    <w:tmpl w:val="657EFD86"/>
    <w:lvl w:ilvl="0" w:tplc="D4626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A432F"/>
    <w:multiLevelType w:val="hybridMultilevel"/>
    <w:tmpl w:val="1B88794E"/>
    <w:lvl w:ilvl="0" w:tplc="35C08E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57E05"/>
    <w:multiLevelType w:val="hybridMultilevel"/>
    <w:tmpl w:val="2BEC7DA6"/>
    <w:lvl w:ilvl="0" w:tplc="5F8AA1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272FE"/>
    <w:multiLevelType w:val="hybridMultilevel"/>
    <w:tmpl w:val="A1C81B4C"/>
    <w:lvl w:ilvl="0" w:tplc="BFBE8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C6FCB"/>
    <w:multiLevelType w:val="hybridMultilevel"/>
    <w:tmpl w:val="5498BE88"/>
    <w:lvl w:ilvl="0" w:tplc="EEA0F3FA">
      <w:start w:val="1"/>
      <w:numFmt w:val="lowerLetter"/>
      <w:lvlText w:val="(%1)"/>
      <w:lvlJc w:val="left"/>
      <w:pPr>
        <w:ind w:left="390" w:hanging="390"/>
      </w:pPr>
      <w:rPr>
        <w:rFonts w:ascii="Verdana" w:hAnsi="Verdana" w:hint="default"/>
        <w:b/>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0085796">
    <w:abstractNumId w:val="0"/>
  </w:num>
  <w:num w:numId="2" w16cid:durableId="1263614129">
    <w:abstractNumId w:val="12"/>
  </w:num>
  <w:num w:numId="3" w16cid:durableId="808980201">
    <w:abstractNumId w:val="28"/>
  </w:num>
  <w:num w:numId="4" w16cid:durableId="1351448898">
    <w:abstractNumId w:val="1"/>
  </w:num>
  <w:num w:numId="5" w16cid:durableId="1333215778">
    <w:abstractNumId w:val="16"/>
  </w:num>
  <w:num w:numId="6" w16cid:durableId="2040886551">
    <w:abstractNumId w:val="17"/>
  </w:num>
  <w:num w:numId="7" w16cid:durableId="1016689211">
    <w:abstractNumId w:val="27"/>
  </w:num>
  <w:num w:numId="8" w16cid:durableId="627443309">
    <w:abstractNumId w:val="21"/>
  </w:num>
  <w:num w:numId="9" w16cid:durableId="1867058613">
    <w:abstractNumId w:val="20"/>
  </w:num>
  <w:num w:numId="10" w16cid:durableId="1061515520">
    <w:abstractNumId w:val="9"/>
  </w:num>
  <w:num w:numId="11" w16cid:durableId="1045718719">
    <w:abstractNumId w:val="26"/>
  </w:num>
  <w:num w:numId="12" w16cid:durableId="1184783767">
    <w:abstractNumId w:val="5"/>
  </w:num>
  <w:num w:numId="13" w16cid:durableId="1314530286">
    <w:abstractNumId w:val="11"/>
  </w:num>
  <w:num w:numId="14" w16cid:durableId="791630073">
    <w:abstractNumId w:val="24"/>
  </w:num>
  <w:num w:numId="15" w16cid:durableId="12153224">
    <w:abstractNumId w:val="18"/>
  </w:num>
  <w:num w:numId="16" w16cid:durableId="1620725397">
    <w:abstractNumId w:val="8"/>
  </w:num>
  <w:num w:numId="17" w16cid:durableId="693195329">
    <w:abstractNumId w:val="14"/>
  </w:num>
  <w:num w:numId="18" w16cid:durableId="141846521">
    <w:abstractNumId w:val="10"/>
  </w:num>
  <w:num w:numId="19" w16cid:durableId="1887793953">
    <w:abstractNumId w:val="22"/>
  </w:num>
  <w:num w:numId="20" w16cid:durableId="1619220248">
    <w:abstractNumId w:val="23"/>
  </w:num>
  <w:num w:numId="21" w16cid:durableId="167185228">
    <w:abstractNumId w:val="4"/>
  </w:num>
  <w:num w:numId="22" w16cid:durableId="67967019">
    <w:abstractNumId w:val="29"/>
  </w:num>
  <w:num w:numId="23" w16cid:durableId="1466847572">
    <w:abstractNumId w:val="13"/>
  </w:num>
  <w:num w:numId="24" w16cid:durableId="1592348301">
    <w:abstractNumId w:val="15"/>
  </w:num>
  <w:num w:numId="25" w16cid:durableId="1996255388">
    <w:abstractNumId w:val="2"/>
  </w:num>
  <w:num w:numId="26" w16cid:durableId="1441608922">
    <w:abstractNumId w:val="7"/>
  </w:num>
  <w:num w:numId="27" w16cid:durableId="1180894143">
    <w:abstractNumId w:val="25"/>
  </w:num>
  <w:num w:numId="28" w16cid:durableId="389424244">
    <w:abstractNumId w:val="3"/>
  </w:num>
  <w:num w:numId="29" w16cid:durableId="1992324942">
    <w:abstractNumId w:val="6"/>
  </w:num>
  <w:num w:numId="30" w16cid:durableId="377122319">
    <w:abstractNumId w:val="19"/>
  </w:num>
  <w:num w:numId="31" w16cid:durableId="181390620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6D7"/>
    <w:rsid w:val="0000132F"/>
    <w:rsid w:val="00003CCE"/>
    <w:rsid w:val="000221E4"/>
    <w:rsid w:val="000226A1"/>
    <w:rsid w:val="000252C8"/>
    <w:rsid w:val="0003484C"/>
    <w:rsid w:val="00040DD2"/>
    <w:rsid w:val="00054820"/>
    <w:rsid w:val="00067300"/>
    <w:rsid w:val="00074CB4"/>
    <w:rsid w:val="000843A3"/>
    <w:rsid w:val="000A4CAA"/>
    <w:rsid w:val="000C116C"/>
    <w:rsid w:val="000F3AC5"/>
    <w:rsid w:val="001073E5"/>
    <w:rsid w:val="00143779"/>
    <w:rsid w:val="00156D58"/>
    <w:rsid w:val="0015779E"/>
    <w:rsid w:val="0016552F"/>
    <w:rsid w:val="00170F61"/>
    <w:rsid w:val="001821F8"/>
    <w:rsid w:val="001C005F"/>
    <w:rsid w:val="001D5E64"/>
    <w:rsid w:val="001E4B02"/>
    <w:rsid w:val="001F063F"/>
    <w:rsid w:val="00203D3E"/>
    <w:rsid w:val="00246854"/>
    <w:rsid w:val="00285AE2"/>
    <w:rsid w:val="002C441D"/>
    <w:rsid w:val="002D1428"/>
    <w:rsid w:val="00310A80"/>
    <w:rsid w:val="00315E6B"/>
    <w:rsid w:val="00337DC2"/>
    <w:rsid w:val="0036609B"/>
    <w:rsid w:val="00370ABC"/>
    <w:rsid w:val="003752C7"/>
    <w:rsid w:val="003839F6"/>
    <w:rsid w:val="00397ABC"/>
    <w:rsid w:val="003A22A8"/>
    <w:rsid w:val="003B6DDA"/>
    <w:rsid w:val="003D313C"/>
    <w:rsid w:val="003E3224"/>
    <w:rsid w:val="00407143"/>
    <w:rsid w:val="00412ED8"/>
    <w:rsid w:val="00423136"/>
    <w:rsid w:val="004573AF"/>
    <w:rsid w:val="00464231"/>
    <w:rsid w:val="0047575A"/>
    <w:rsid w:val="00485FE1"/>
    <w:rsid w:val="00490409"/>
    <w:rsid w:val="004C381B"/>
    <w:rsid w:val="004E18C9"/>
    <w:rsid w:val="004E5169"/>
    <w:rsid w:val="004F1369"/>
    <w:rsid w:val="005066A7"/>
    <w:rsid w:val="005217EB"/>
    <w:rsid w:val="005424FD"/>
    <w:rsid w:val="00544248"/>
    <w:rsid w:val="00544B5A"/>
    <w:rsid w:val="00565CCB"/>
    <w:rsid w:val="0057114C"/>
    <w:rsid w:val="005B5B51"/>
    <w:rsid w:val="005C71B8"/>
    <w:rsid w:val="00632920"/>
    <w:rsid w:val="006369C5"/>
    <w:rsid w:val="006A18DF"/>
    <w:rsid w:val="006B7F3B"/>
    <w:rsid w:val="006E28E9"/>
    <w:rsid w:val="006E5209"/>
    <w:rsid w:val="00704573"/>
    <w:rsid w:val="00797196"/>
    <w:rsid w:val="007A13FD"/>
    <w:rsid w:val="007D32C9"/>
    <w:rsid w:val="00832F4E"/>
    <w:rsid w:val="00860474"/>
    <w:rsid w:val="00872AA7"/>
    <w:rsid w:val="008820E0"/>
    <w:rsid w:val="00884716"/>
    <w:rsid w:val="008B355E"/>
    <w:rsid w:val="008C5CC0"/>
    <w:rsid w:val="008E2285"/>
    <w:rsid w:val="00904E03"/>
    <w:rsid w:val="009175B3"/>
    <w:rsid w:val="00917AE9"/>
    <w:rsid w:val="009211D8"/>
    <w:rsid w:val="0092789F"/>
    <w:rsid w:val="00935D1C"/>
    <w:rsid w:val="009563F1"/>
    <w:rsid w:val="009629C3"/>
    <w:rsid w:val="009656D7"/>
    <w:rsid w:val="0098761E"/>
    <w:rsid w:val="009A715D"/>
    <w:rsid w:val="009D15A3"/>
    <w:rsid w:val="009E7B1C"/>
    <w:rsid w:val="00A1199D"/>
    <w:rsid w:val="00A35912"/>
    <w:rsid w:val="00A72747"/>
    <w:rsid w:val="00AA2FD7"/>
    <w:rsid w:val="00AC6839"/>
    <w:rsid w:val="00AF40A1"/>
    <w:rsid w:val="00B11B98"/>
    <w:rsid w:val="00B254F0"/>
    <w:rsid w:val="00B355B4"/>
    <w:rsid w:val="00B47909"/>
    <w:rsid w:val="00B57EAF"/>
    <w:rsid w:val="00B8065B"/>
    <w:rsid w:val="00B85E32"/>
    <w:rsid w:val="00BA0EF9"/>
    <w:rsid w:val="00BB1897"/>
    <w:rsid w:val="00BD0C15"/>
    <w:rsid w:val="00BF4E53"/>
    <w:rsid w:val="00C02658"/>
    <w:rsid w:val="00C2542F"/>
    <w:rsid w:val="00C601E9"/>
    <w:rsid w:val="00C7418F"/>
    <w:rsid w:val="00C82013"/>
    <w:rsid w:val="00C935E1"/>
    <w:rsid w:val="00CB3979"/>
    <w:rsid w:val="00CE5F0B"/>
    <w:rsid w:val="00CF57F8"/>
    <w:rsid w:val="00D053E5"/>
    <w:rsid w:val="00D32924"/>
    <w:rsid w:val="00D34748"/>
    <w:rsid w:val="00D42633"/>
    <w:rsid w:val="00D4770D"/>
    <w:rsid w:val="00D535FF"/>
    <w:rsid w:val="00D546F7"/>
    <w:rsid w:val="00D73CDB"/>
    <w:rsid w:val="00D83C9D"/>
    <w:rsid w:val="00DA0193"/>
    <w:rsid w:val="00DA4992"/>
    <w:rsid w:val="00DB5B8B"/>
    <w:rsid w:val="00DB77D9"/>
    <w:rsid w:val="00DD3D54"/>
    <w:rsid w:val="00DD7B75"/>
    <w:rsid w:val="00DE4006"/>
    <w:rsid w:val="00DE7531"/>
    <w:rsid w:val="00DF738B"/>
    <w:rsid w:val="00E054D0"/>
    <w:rsid w:val="00E063D5"/>
    <w:rsid w:val="00E24A44"/>
    <w:rsid w:val="00E471BC"/>
    <w:rsid w:val="00E50EEC"/>
    <w:rsid w:val="00E55DA5"/>
    <w:rsid w:val="00E65D72"/>
    <w:rsid w:val="00E77186"/>
    <w:rsid w:val="00EB6398"/>
    <w:rsid w:val="00EC06C9"/>
    <w:rsid w:val="00EC2F74"/>
    <w:rsid w:val="00EE6214"/>
    <w:rsid w:val="00F11FB8"/>
    <w:rsid w:val="00F15643"/>
    <w:rsid w:val="00F37435"/>
    <w:rsid w:val="00F50BA8"/>
    <w:rsid w:val="00F65537"/>
    <w:rsid w:val="00F7055A"/>
    <w:rsid w:val="00F77A88"/>
    <w:rsid w:val="00FB28EA"/>
    <w:rsid w:val="00FC6B9A"/>
    <w:rsid w:val="00FD0883"/>
    <w:rsid w:val="00FF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4F9E"/>
  <w15:chartTrackingRefBased/>
  <w15:docId w15:val="{81B3E19B-1CE4-4BEA-9335-B73A12AB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CCB"/>
    <w:rPr>
      <w:color w:val="0563C1" w:themeColor="hyperlink"/>
      <w:u w:val="single"/>
    </w:rPr>
  </w:style>
  <w:style w:type="character" w:styleId="UnresolvedMention">
    <w:name w:val="Unresolved Mention"/>
    <w:basedOn w:val="DefaultParagraphFont"/>
    <w:uiPriority w:val="99"/>
    <w:semiHidden/>
    <w:unhideWhenUsed/>
    <w:rsid w:val="00565CCB"/>
    <w:rPr>
      <w:color w:val="605E5C"/>
      <w:shd w:val="clear" w:color="auto" w:fill="E1DFDD"/>
    </w:rPr>
  </w:style>
  <w:style w:type="paragraph" w:styleId="Header">
    <w:name w:val="header"/>
    <w:basedOn w:val="Normal"/>
    <w:link w:val="HeaderChar"/>
    <w:uiPriority w:val="99"/>
    <w:unhideWhenUsed/>
    <w:rsid w:val="00565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CCB"/>
  </w:style>
  <w:style w:type="paragraph" w:styleId="Footer">
    <w:name w:val="footer"/>
    <w:basedOn w:val="Normal"/>
    <w:link w:val="FooterChar"/>
    <w:uiPriority w:val="99"/>
    <w:unhideWhenUsed/>
    <w:rsid w:val="00565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CCB"/>
  </w:style>
  <w:style w:type="paragraph" w:styleId="ListParagraph">
    <w:name w:val="List Paragraph"/>
    <w:basedOn w:val="Normal"/>
    <w:uiPriority w:val="34"/>
    <w:qFormat/>
    <w:rsid w:val="009211D8"/>
    <w:pPr>
      <w:ind w:left="720"/>
      <w:contextualSpacing/>
    </w:pPr>
  </w:style>
  <w:style w:type="character" w:styleId="FollowedHyperlink">
    <w:name w:val="FollowedHyperlink"/>
    <w:basedOn w:val="DefaultParagraphFont"/>
    <w:uiPriority w:val="99"/>
    <w:semiHidden/>
    <w:unhideWhenUsed/>
    <w:rsid w:val="00C82013"/>
    <w:rPr>
      <w:color w:val="954F72" w:themeColor="followedHyperlink"/>
      <w:u w:val="single"/>
    </w:rPr>
  </w:style>
  <w:style w:type="paragraph" w:customStyle="1" w:styleId="sc-k4r6m5-0">
    <w:name w:val="sc-k4r6m5-0"/>
    <w:basedOn w:val="Normal"/>
    <w:rsid w:val="00CF57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kdtinf">
    <w:name w:val="sc-kdtinf"/>
    <w:basedOn w:val="DefaultParagraphFont"/>
    <w:rsid w:val="00CF57F8"/>
  </w:style>
  <w:style w:type="character" w:styleId="Strong">
    <w:name w:val="Strong"/>
    <w:basedOn w:val="DefaultParagraphFont"/>
    <w:uiPriority w:val="22"/>
    <w:qFormat/>
    <w:rsid w:val="004C381B"/>
    <w:rPr>
      <w:b/>
      <w:bCs/>
    </w:rPr>
  </w:style>
  <w:style w:type="paragraph" w:styleId="NormalWeb">
    <w:name w:val="Normal (Web)"/>
    <w:basedOn w:val="Normal"/>
    <w:uiPriority w:val="99"/>
    <w:semiHidden/>
    <w:unhideWhenUsed/>
    <w:rsid w:val="00D32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E063D5"/>
  </w:style>
  <w:style w:type="paragraph" w:customStyle="1" w:styleId="t-copy">
    <w:name w:val="t-copy"/>
    <w:basedOn w:val="Normal"/>
    <w:rsid w:val="00EE6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8160">
      <w:bodyDiv w:val="1"/>
      <w:marLeft w:val="0"/>
      <w:marRight w:val="0"/>
      <w:marTop w:val="0"/>
      <w:marBottom w:val="0"/>
      <w:divBdr>
        <w:top w:val="none" w:sz="0" w:space="0" w:color="auto"/>
        <w:left w:val="none" w:sz="0" w:space="0" w:color="auto"/>
        <w:bottom w:val="none" w:sz="0" w:space="0" w:color="auto"/>
        <w:right w:val="none" w:sz="0" w:space="0" w:color="auto"/>
      </w:divBdr>
    </w:div>
    <w:div w:id="196085782">
      <w:bodyDiv w:val="1"/>
      <w:marLeft w:val="0"/>
      <w:marRight w:val="0"/>
      <w:marTop w:val="0"/>
      <w:marBottom w:val="0"/>
      <w:divBdr>
        <w:top w:val="none" w:sz="0" w:space="0" w:color="auto"/>
        <w:left w:val="none" w:sz="0" w:space="0" w:color="auto"/>
        <w:bottom w:val="none" w:sz="0" w:space="0" w:color="auto"/>
        <w:right w:val="none" w:sz="0" w:space="0" w:color="auto"/>
      </w:divBdr>
      <w:divsChild>
        <w:div w:id="739326639">
          <w:marLeft w:val="0"/>
          <w:marRight w:val="0"/>
          <w:marTop w:val="0"/>
          <w:marBottom w:val="0"/>
          <w:divBdr>
            <w:top w:val="none" w:sz="0" w:space="0" w:color="auto"/>
            <w:left w:val="none" w:sz="0" w:space="0" w:color="auto"/>
            <w:bottom w:val="none" w:sz="0" w:space="0" w:color="auto"/>
            <w:right w:val="none" w:sz="0" w:space="0" w:color="auto"/>
          </w:divBdr>
        </w:div>
        <w:div w:id="1390615139">
          <w:marLeft w:val="0"/>
          <w:marRight w:val="0"/>
          <w:marTop w:val="0"/>
          <w:marBottom w:val="0"/>
          <w:divBdr>
            <w:top w:val="none" w:sz="0" w:space="0" w:color="auto"/>
            <w:left w:val="none" w:sz="0" w:space="0" w:color="auto"/>
            <w:bottom w:val="none" w:sz="0" w:space="0" w:color="auto"/>
            <w:right w:val="none" w:sz="0" w:space="0" w:color="auto"/>
          </w:divBdr>
        </w:div>
        <w:div w:id="1254778105">
          <w:marLeft w:val="0"/>
          <w:marRight w:val="0"/>
          <w:marTop w:val="0"/>
          <w:marBottom w:val="0"/>
          <w:divBdr>
            <w:top w:val="none" w:sz="0" w:space="0" w:color="auto"/>
            <w:left w:val="none" w:sz="0" w:space="0" w:color="auto"/>
            <w:bottom w:val="none" w:sz="0" w:space="0" w:color="auto"/>
            <w:right w:val="none" w:sz="0" w:space="0" w:color="auto"/>
          </w:divBdr>
        </w:div>
        <w:div w:id="1021593051">
          <w:marLeft w:val="0"/>
          <w:marRight w:val="0"/>
          <w:marTop w:val="0"/>
          <w:marBottom w:val="0"/>
          <w:divBdr>
            <w:top w:val="none" w:sz="0" w:space="0" w:color="auto"/>
            <w:left w:val="none" w:sz="0" w:space="0" w:color="auto"/>
            <w:bottom w:val="none" w:sz="0" w:space="0" w:color="auto"/>
            <w:right w:val="none" w:sz="0" w:space="0" w:color="auto"/>
          </w:divBdr>
        </w:div>
        <w:div w:id="1908613434">
          <w:marLeft w:val="0"/>
          <w:marRight w:val="0"/>
          <w:marTop w:val="0"/>
          <w:marBottom w:val="0"/>
          <w:divBdr>
            <w:top w:val="none" w:sz="0" w:space="0" w:color="auto"/>
            <w:left w:val="none" w:sz="0" w:space="0" w:color="auto"/>
            <w:bottom w:val="none" w:sz="0" w:space="0" w:color="auto"/>
            <w:right w:val="none" w:sz="0" w:space="0" w:color="auto"/>
          </w:divBdr>
        </w:div>
        <w:div w:id="848447248">
          <w:marLeft w:val="0"/>
          <w:marRight w:val="0"/>
          <w:marTop w:val="0"/>
          <w:marBottom w:val="0"/>
          <w:divBdr>
            <w:top w:val="none" w:sz="0" w:space="0" w:color="auto"/>
            <w:left w:val="none" w:sz="0" w:space="0" w:color="auto"/>
            <w:bottom w:val="none" w:sz="0" w:space="0" w:color="auto"/>
            <w:right w:val="none" w:sz="0" w:space="0" w:color="auto"/>
          </w:divBdr>
        </w:div>
        <w:div w:id="1144274589">
          <w:marLeft w:val="0"/>
          <w:marRight w:val="0"/>
          <w:marTop w:val="0"/>
          <w:marBottom w:val="0"/>
          <w:divBdr>
            <w:top w:val="none" w:sz="0" w:space="0" w:color="auto"/>
            <w:left w:val="none" w:sz="0" w:space="0" w:color="auto"/>
            <w:bottom w:val="none" w:sz="0" w:space="0" w:color="auto"/>
            <w:right w:val="none" w:sz="0" w:space="0" w:color="auto"/>
          </w:divBdr>
        </w:div>
        <w:div w:id="601574215">
          <w:marLeft w:val="0"/>
          <w:marRight w:val="0"/>
          <w:marTop w:val="0"/>
          <w:marBottom w:val="0"/>
          <w:divBdr>
            <w:top w:val="none" w:sz="0" w:space="0" w:color="auto"/>
            <w:left w:val="none" w:sz="0" w:space="0" w:color="auto"/>
            <w:bottom w:val="none" w:sz="0" w:space="0" w:color="auto"/>
            <w:right w:val="none" w:sz="0" w:space="0" w:color="auto"/>
          </w:divBdr>
        </w:div>
        <w:div w:id="16008013">
          <w:marLeft w:val="0"/>
          <w:marRight w:val="0"/>
          <w:marTop w:val="0"/>
          <w:marBottom w:val="0"/>
          <w:divBdr>
            <w:top w:val="none" w:sz="0" w:space="0" w:color="auto"/>
            <w:left w:val="none" w:sz="0" w:space="0" w:color="auto"/>
            <w:bottom w:val="none" w:sz="0" w:space="0" w:color="auto"/>
            <w:right w:val="none" w:sz="0" w:space="0" w:color="auto"/>
          </w:divBdr>
        </w:div>
      </w:divsChild>
    </w:div>
    <w:div w:id="708841270">
      <w:bodyDiv w:val="1"/>
      <w:marLeft w:val="0"/>
      <w:marRight w:val="0"/>
      <w:marTop w:val="0"/>
      <w:marBottom w:val="0"/>
      <w:divBdr>
        <w:top w:val="none" w:sz="0" w:space="0" w:color="auto"/>
        <w:left w:val="none" w:sz="0" w:space="0" w:color="auto"/>
        <w:bottom w:val="none" w:sz="0" w:space="0" w:color="auto"/>
        <w:right w:val="none" w:sz="0" w:space="0" w:color="auto"/>
      </w:divBdr>
      <w:divsChild>
        <w:div w:id="1364552002">
          <w:marLeft w:val="0"/>
          <w:marRight w:val="0"/>
          <w:marTop w:val="0"/>
          <w:marBottom w:val="0"/>
          <w:divBdr>
            <w:top w:val="none" w:sz="0" w:space="0" w:color="auto"/>
            <w:left w:val="none" w:sz="0" w:space="0" w:color="auto"/>
            <w:bottom w:val="none" w:sz="0" w:space="0" w:color="auto"/>
            <w:right w:val="none" w:sz="0" w:space="0" w:color="auto"/>
          </w:divBdr>
        </w:div>
      </w:divsChild>
    </w:div>
    <w:div w:id="789857955">
      <w:bodyDiv w:val="1"/>
      <w:marLeft w:val="0"/>
      <w:marRight w:val="0"/>
      <w:marTop w:val="0"/>
      <w:marBottom w:val="0"/>
      <w:divBdr>
        <w:top w:val="none" w:sz="0" w:space="0" w:color="auto"/>
        <w:left w:val="none" w:sz="0" w:space="0" w:color="auto"/>
        <w:bottom w:val="none" w:sz="0" w:space="0" w:color="auto"/>
        <w:right w:val="none" w:sz="0" w:space="0" w:color="auto"/>
      </w:divBdr>
    </w:div>
    <w:div w:id="845633407">
      <w:bodyDiv w:val="1"/>
      <w:marLeft w:val="0"/>
      <w:marRight w:val="0"/>
      <w:marTop w:val="0"/>
      <w:marBottom w:val="0"/>
      <w:divBdr>
        <w:top w:val="none" w:sz="0" w:space="0" w:color="auto"/>
        <w:left w:val="none" w:sz="0" w:space="0" w:color="auto"/>
        <w:bottom w:val="none" w:sz="0" w:space="0" w:color="auto"/>
        <w:right w:val="none" w:sz="0" w:space="0" w:color="auto"/>
      </w:divBdr>
    </w:div>
    <w:div w:id="1002707230">
      <w:bodyDiv w:val="1"/>
      <w:marLeft w:val="0"/>
      <w:marRight w:val="0"/>
      <w:marTop w:val="0"/>
      <w:marBottom w:val="0"/>
      <w:divBdr>
        <w:top w:val="none" w:sz="0" w:space="0" w:color="auto"/>
        <w:left w:val="none" w:sz="0" w:space="0" w:color="auto"/>
        <w:bottom w:val="none" w:sz="0" w:space="0" w:color="auto"/>
        <w:right w:val="none" w:sz="0" w:space="0" w:color="auto"/>
      </w:divBdr>
    </w:div>
    <w:div w:id="1249850975">
      <w:bodyDiv w:val="1"/>
      <w:marLeft w:val="0"/>
      <w:marRight w:val="0"/>
      <w:marTop w:val="0"/>
      <w:marBottom w:val="0"/>
      <w:divBdr>
        <w:top w:val="none" w:sz="0" w:space="0" w:color="auto"/>
        <w:left w:val="none" w:sz="0" w:space="0" w:color="auto"/>
        <w:bottom w:val="none" w:sz="0" w:space="0" w:color="auto"/>
        <w:right w:val="none" w:sz="0" w:space="0" w:color="auto"/>
      </w:divBdr>
    </w:div>
    <w:div w:id="1568615038">
      <w:bodyDiv w:val="1"/>
      <w:marLeft w:val="0"/>
      <w:marRight w:val="0"/>
      <w:marTop w:val="0"/>
      <w:marBottom w:val="0"/>
      <w:divBdr>
        <w:top w:val="none" w:sz="0" w:space="0" w:color="auto"/>
        <w:left w:val="none" w:sz="0" w:space="0" w:color="auto"/>
        <w:bottom w:val="none" w:sz="0" w:space="0" w:color="auto"/>
        <w:right w:val="none" w:sz="0" w:space="0" w:color="auto"/>
      </w:divBdr>
      <w:divsChild>
        <w:div w:id="1446735248">
          <w:marLeft w:val="0"/>
          <w:marRight w:val="0"/>
          <w:marTop w:val="0"/>
          <w:marBottom w:val="0"/>
          <w:divBdr>
            <w:top w:val="none" w:sz="0" w:space="0" w:color="auto"/>
            <w:left w:val="none" w:sz="0" w:space="0" w:color="auto"/>
            <w:bottom w:val="none" w:sz="0" w:space="0" w:color="auto"/>
            <w:right w:val="none" w:sz="0" w:space="0" w:color="auto"/>
          </w:divBdr>
        </w:div>
      </w:divsChild>
    </w:div>
    <w:div w:id="1605648398">
      <w:bodyDiv w:val="1"/>
      <w:marLeft w:val="0"/>
      <w:marRight w:val="0"/>
      <w:marTop w:val="0"/>
      <w:marBottom w:val="0"/>
      <w:divBdr>
        <w:top w:val="none" w:sz="0" w:space="0" w:color="auto"/>
        <w:left w:val="none" w:sz="0" w:space="0" w:color="auto"/>
        <w:bottom w:val="none" w:sz="0" w:space="0" w:color="auto"/>
        <w:right w:val="none" w:sz="0" w:space="0" w:color="auto"/>
      </w:divBdr>
      <w:divsChild>
        <w:div w:id="1401708092">
          <w:marLeft w:val="240"/>
          <w:marRight w:val="0"/>
          <w:marTop w:val="60"/>
          <w:marBottom w:val="60"/>
          <w:divBdr>
            <w:top w:val="none" w:sz="0" w:space="0" w:color="auto"/>
            <w:left w:val="none" w:sz="0" w:space="0" w:color="auto"/>
            <w:bottom w:val="none" w:sz="0" w:space="0" w:color="auto"/>
            <w:right w:val="none" w:sz="0" w:space="0" w:color="auto"/>
          </w:divBdr>
          <w:divsChild>
            <w:div w:id="1788696054">
              <w:marLeft w:val="0"/>
              <w:marRight w:val="0"/>
              <w:marTop w:val="0"/>
              <w:marBottom w:val="0"/>
              <w:divBdr>
                <w:top w:val="none" w:sz="0" w:space="0" w:color="auto"/>
                <w:left w:val="none" w:sz="0" w:space="0" w:color="auto"/>
                <w:bottom w:val="none" w:sz="0" w:space="0" w:color="auto"/>
                <w:right w:val="none" w:sz="0" w:space="0" w:color="auto"/>
              </w:divBdr>
            </w:div>
          </w:divsChild>
        </w:div>
        <w:div w:id="1994676850">
          <w:marLeft w:val="240"/>
          <w:marRight w:val="0"/>
          <w:marTop w:val="60"/>
          <w:marBottom w:val="60"/>
          <w:divBdr>
            <w:top w:val="none" w:sz="0" w:space="0" w:color="auto"/>
            <w:left w:val="none" w:sz="0" w:space="0" w:color="auto"/>
            <w:bottom w:val="none" w:sz="0" w:space="0" w:color="auto"/>
            <w:right w:val="none" w:sz="0" w:space="0" w:color="auto"/>
          </w:divBdr>
          <w:divsChild>
            <w:div w:id="13179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3633">
      <w:bodyDiv w:val="1"/>
      <w:marLeft w:val="0"/>
      <w:marRight w:val="0"/>
      <w:marTop w:val="0"/>
      <w:marBottom w:val="0"/>
      <w:divBdr>
        <w:top w:val="none" w:sz="0" w:space="0" w:color="auto"/>
        <w:left w:val="none" w:sz="0" w:space="0" w:color="auto"/>
        <w:bottom w:val="none" w:sz="0" w:space="0" w:color="auto"/>
        <w:right w:val="none" w:sz="0" w:space="0" w:color="auto"/>
      </w:divBdr>
    </w:div>
    <w:div w:id="2037079792">
      <w:bodyDiv w:val="1"/>
      <w:marLeft w:val="0"/>
      <w:marRight w:val="0"/>
      <w:marTop w:val="0"/>
      <w:marBottom w:val="0"/>
      <w:divBdr>
        <w:top w:val="none" w:sz="0" w:space="0" w:color="auto"/>
        <w:left w:val="none" w:sz="0" w:space="0" w:color="auto"/>
        <w:bottom w:val="none" w:sz="0" w:space="0" w:color="auto"/>
        <w:right w:val="none" w:sz="0" w:space="0" w:color="auto"/>
      </w:divBdr>
      <w:divsChild>
        <w:div w:id="2126848739">
          <w:marLeft w:val="0"/>
          <w:marRight w:val="0"/>
          <w:marTop w:val="0"/>
          <w:marBottom w:val="0"/>
          <w:divBdr>
            <w:top w:val="none" w:sz="0" w:space="0" w:color="auto"/>
            <w:left w:val="none" w:sz="0" w:space="0" w:color="auto"/>
            <w:bottom w:val="none" w:sz="0" w:space="0" w:color="auto"/>
            <w:right w:val="none" w:sz="0" w:space="0" w:color="auto"/>
          </w:divBdr>
          <w:divsChild>
            <w:div w:id="606274337">
              <w:marLeft w:val="0"/>
              <w:marRight w:val="0"/>
              <w:marTop w:val="0"/>
              <w:marBottom w:val="0"/>
              <w:divBdr>
                <w:top w:val="none" w:sz="0" w:space="0" w:color="auto"/>
                <w:left w:val="none" w:sz="0" w:space="0" w:color="auto"/>
                <w:bottom w:val="none" w:sz="0" w:space="0" w:color="auto"/>
                <w:right w:val="none" w:sz="0" w:space="0" w:color="auto"/>
              </w:divBdr>
              <w:divsChild>
                <w:div w:id="274140532">
                  <w:marLeft w:val="0"/>
                  <w:marRight w:val="0"/>
                  <w:marTop w:val="0"/>
                  <w:marBottom w:val="0"/>
                  <w:divBdr>
                    <w:top w:val="none" w:sz="0" w:space="0" w:color="auto"/>
                    <w:left w:val="none" w:sz="0" w:space="0" w:color="auto"/>
                    <w:bottom w:val="none" w:sz="0" w:space="0" w:color="auto"/>
                    <w:right w:val="none" w:sz="0" w:space="0" w:color="auto"/>
                  </w:divBdr>
                  <w:divsChild>
                    <w:div w:id="780955308">
                      <w:marLeft w:val="0"/>
                      <w:marRight w:val="0"/>
                      <w:marTop w:val="0"/>
                      <w:marBottom w:val="0"/>
                      <w:divBdr>
                        <w:top w:val="none" w:sz="0" w:space="0" w:color="auto"/>
                        <w:left w:val="none" w:sz="0" w:space="0" w:color="auto"/>
                        <w:bottom w:val="none" w:sz="0" w:space="0" w:color="auto"/>
                        <w:right w:val="none" w:sz="0" w:space="0" w:color="auto"/>
                      </w:divBdr>
                    </w:div>
                    <w:div w:id="1551456583">
                      <w:marLeft w:val="0"/>
                      <w:marRight w:val="0"/>
                      <w:marTop w:val="0"/>
                      <w:marBottom w:val="0"/>
                      <w:divBdr>
                        <w:top w:val="none" w:sz="0" w:space="0" w:color="auto"/>
                        <w:left w:val="none" w:sz="0" w:space="0" w:color="auto"/>
                        <w:bottom w:val="none" w:sz="0" w:space="0" w:color="auto"/>
                        <w:right w:val="none" w:sz="0" w:space="0" w:color="auto"/>
                      </w:divBdr>
                    </w:div>
                  </w:divsChild>
                </w:div>
                <w:div w:id="687416430">
                  <w:marLeft w:val="0"/>
                  <w:marRight w:val="0"/>
                  <w:marTop w:val="0"/>
                  <w:marBottom w:val="0"/>
                  <w:divBdr>
                    <w:top w:val="none" w:sz="0" w:space="0" w:color="auto"/>
                    <w:left w:val="none" w:sz="0" w:space="0" w:color="auto"/>
                    <w:bottom w:val="none" w:sz="0" w:space="0" w:color="auto"/>
                    <w:right w:val="none" w:sz="0" w:space="0" w:color="auto"/>
                  </w:divBdr>
                  <w:divsChild>
                    <w:div w:id="484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chives.gov/about/laws/appendix/12958.html" TargetMode="External"/><Relationship Id="rId18" Type="http://schemas.openxmlformats.org/officeDocument/2006/relationships/hyperlink" Target="https://en.wikipedia.org/wiki/National_Archives_and_Records_Administration" TargetMode="External"/><Relationship Id="rId26" Type="http://schemas.openxmlformats.org/officeDocument/2006/relationships/hyperlink" Target="https://www.law.cornell.edu/uscode/text/44/chapter-22" TargetMode="External"/><Relationship Id="rId39" Type="http://schemas.openxmlformats.org/officeDocument/2006/relationships/hyperlink" Target="https://www.politico.com/news/2022/07/28/jan-6-witness-transcripts-doj-00048668" TargetMode="External"/><Relationship Id="rId21" Type="http://schemas.openxmlformats.org/officeDocument/2006/relationships/hyperlink" Target="https://en.wikipedia.org/wiki/Presidential_Records_Act" TargetMode="External"/><Relationship Id="rId34" Type="http://schemas.openxmlformats.org/officeDocument/2006/relationships/hyperlink" Target="https://www.law.cornell.edu/definitions/uscode.php?width=840&amp;height=800&amp;iframe=true&amp;def_id=18-USC-1600198904-1439036540&amp;term_occur=999&amp;term_src=title:18:part:I:chapter:93:section:1924" TargetMode="External"/><Relationship Id="rId42" Type="http://schemas.openxmlformats.org/officeDocument/2006/relationships/hyperlink" Target="https://lrl.texas.gov/legis/billSearch/billdetails.cfm?billFileID=63562" TargetMode="External"/><Relationship Id="rId47" Type="http://schemas.openxmlformats.org/officeDocument/2006/relationships/hyperlink" Target="https://openargs.com/wp-content/uploads/2022.08.01-NC-certification-GP.pdf" TargetMode="External"/><Relationship Id="rId50" Type="http://schemas.openxmlformats.org/officeDocument/2006/relationships/fontTable" Target="fontTable.xml"/><Relationship Id="rId7" Type="http://schemas.openxmlformats.org/officeDocument/2006/relationships/hyperlink" Target="https://www.justice.gov/opa/page/file/976846/download" TargetMode="External"/><Relationship Id="rId2" Type="http://schemas.openxmlformats.org/officeDocument/2006/relationships/styles" Target="styles.xml"/><Relationship Id="rId16" Type="http://schemas.openxmlformats.org/officeDocument/2006/relationships/hyperlink" Target="https://www.washingtonpost.com/politics/2022/02/07/trump-records-mar-a-lago/?itid=ap_jacquelinealemany" TargetMode="External"/><Relationship Id="rId29" Type="http://schemas.openxmlformats.org/officeDocument/2006/relationships/hyperlink" Target="https://en.wikipedia.org/wiki/Resignation_of_Richard_Nixon" TargetMode="External"/><Relationship Id="rId11" Type="http://schemas.openxmlformats.org/officeDocument/2006/relationships/hyperlink" Target="https://www.npr.org/2022/08/09/1116575413/mar-a-lago-fbi-raid-trump-search" TargetMode="External"/><Relationship Id="rId24" Type="http://schemas.openxmlformats.org/officeDocument/2006/relationships/hyperlink" Target="https://en.wikipedia.org/wiki/Federal_Bureau_of_Investigation" TargetMode="External"/><Relationship Id="rId32" Type="http://schemas.openxmlformats.org/officeDocument/2006/relationships/hyperlink" Target="https://www.law.cornell.edu/uscode/text/44/2202" TargetMode="External"/><Relationship Id="rId37" Type="http://schemas.openxmlformats.org/officeDocument/2006/relationships/hyperlink" Target="https://www.law.cornell.edu/uscode/text/18/2071" TargetMode="External"/><Relationship Id="rId40" Type="http://schemas.openxmlformats.org/officeDocument/2006/relationships/hyperlink" Target="https://www.cadc.uscourts.gov/internet/opinions.nsf/524B3B5CED10789D8525889900538BAB/%24file/21-5289-1958452.pdf" TargetMode="External"/><Relationship Id="rId45" Type="http://schemas.openxmlformats.org/officeDocument/2006/relationships/hyperlink" Target="https://tlc.texas.gov/docs/legref/TxConst.pdf" TargetMode="External"/><Relationship Id="rId5" Type="http://schemas.openxmlformats.org/officeDocument/2006/relationships/footnotes" Target="footnotes.xml"/><Relationship Id="rId15" Type="http://schemas.openxmlformats.org/officeDocument/2006/relationships/hyperlink" Target="https://www.washingtonpost.com/national-security/2022/05/12/mar-a-lago-documents-grand-jury/" TargetMode="External"/><Relationship Id="rId23" Type="http://schemas.openxmlformats.org/officeDocument/2006/relationships/hyperlink" Target="https://en.wikipedia.org/wiki/Mar-a-Lago" TargetMode="External"/><Relationship Id="rId28" Type="http://schemas.openxmlformats.org/officeDocument/2006/relationships/hyperlink" Target="https://en.wikipedia.org/wiki/Richard_Nixon" TargetMode="External"/><Relationship Id="rId36" Type="http://schemas.openxmlformats.org/officeDocument/2006/relationships/hyperlink" Target="https://patorrez.com/lock-her-up/" TargetMode="External"/><Relationship Id="rId49" Type="http://schemas.openxmlformats.org/officeDocument/2006/relationships/footer" Target="footer1.xml"/><Relationship Id="rId10" Type="http://schemas.openxmlformats.org/officeDocument/2006/relationships/hyperlink" Target="https://unamericanbar.com/voter-suppression-attorneys" TargetMode="External"/><Relationship Id="rId19" Type="http://schemas.openxmlformats.org/officeDocument/2006/relationships/hyperlink" Target="https://en.wikipedia.org/wiki/Presidential_Records_Act" TargetMode="External"/><Relationship Id="rId31" Type="http://schemas.openxmlformats.org/officeDocument/2006/relationships/hyperlink" Target="https://en.wikipedia.org/wiki/Presidential_Records_Act" TargetMode="External"/><Relationship Id="rId44" Type="http://schemas.openxmlformats.org/officeDocument/2006/relationships/hyperlink" Target="https://statutes.capitol.texas.gov/Docs/CP/htm/CP.41.htm" TargetMode="External"/><Relationship Id="rId4" Type="http://schemas.openxmlformats.org/officeDocument/2006/relationships/webSettings" Target="webSettings.xml"/><Relationship Id="rId9" Type="http://schemas.openxmlformats.org/officeDocument/2006/relationships/hyperlink" Target="https://www.law.cornell.edu/uscode/text/18/3103a" TargetMode="External"/><Relationship Id="rId14" Type="http://schemas.openxmlformats.org/officeDocument/2006/relationships/hyperlink" Target="https://www.vice.com/en/article/wxnjey/fbi-just-raided-trumps-mar-a-lago-house" TargetMode="External"/><Relationship Id="rId22" Type="http://schemas.openxmlformats.org/officeDocument/2006/relationships/hyperlink" Target="https://en.wikipedia.org/wiki/Presidential_Records_Act" TargetMode="External"/><Relationship Id="rId27" Type="http://schemas.openxmlformats.org/officeDocument/2006/relationships/hyperlink" Target="https://www.law.cornell.edu/definitions/uscode.php?width=840&amp;height=800&amp;iframe=true&amp;def_id=44-USC-514721066-1726767311&amp;term_occur=999&amp;term_src=" TargetMode="External"/><Relationship Id="rId30" Type="http://schemas.openxmlformats.org/officeDocument/2006/relationships/hyperlink" Target="https://en.wikipedia.org/wiki/National_Archives_and_Records_Administration" TargetMode="External"/><Relationship Id="rId35" Type="http://schemas.openxmlformats.org/officeDocument/2006/relationships/hyperlink" Target="https://www.law.cornell.edu/uscode/text/18/793" TargetMode="External"/><Relationship Id="rId43" Type="http://schemas.openxmlformats.org/officeDocument/2006/relationships/hyperlink" Target="https://lrl.texas.gov/scanned/78ccrs/HB0004.pdf" TargetMode="External"/><Relationship Id="rId48" Type="http://schemas.openxmlformats.org/officeDocument/2006/relationships/hyperlink" Target="https://openargs.com/wp-content/uploads/2022.08.02-NC-DP-cplt.pdf" TargetMode="External"/><Relationship Id="rId8" Type="http://schemas.openxmlformats.org/officeDocument/2006/relationships/hyperlink" Target="https://www.law.cornell.edu/uscode/text/18/3109"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cholar.google.com/scholar_case?case=8022858120381728846" TargetMode="External"/><Relationship Id="rId17" Type="http://schemas.openxmlformats.org/officeDocument/2006/relationships/hyperlink" Target="https://en.wikipedia.org/wiki/Mar-a-Lago" TargetMode="External"/><Relationship Id="rId25" Type="http://schemas.openxmlformats.org/officeDocument/2006/relationships/hyperlink" Target="https://en.wikipedia.org/wiki/Presidential_Records_Act" TargetMode="External"/><Relationship Id="rId33" Type="http://schemas.openxmlformats.org/officeDocument/2006/relationships/hyperlink" Target="https://www.law.cornell.edu/uscode/text/18/1924" TargetMode="External"/><Relationship Id="rId38" Type="http://schemas.openxmlformats.org/officeDocument/2006/relationships/hyperlink" Target="https://deliverypdf.ssrn.com/delivery.php?ID=174093090115100067031070082091106027052072023065091036126127071087082109005127007086061123008063054013023106083099064096007000041010074040047002098026066126023031046064063083111006096120085119066065112003080077006028089012022026005116007102125019113&amp;EXT=pdf&amp;INDEX=TRUE" TargetMode="External"/><Relationship Id="rId46" Type="http://schemas.openxmlformats.org/officeDocument/2006/relationships/hyperlink" Target="https://casetext.com/case/hanna-v-sweeney" TargetMode="External"/><Relationship Id="rId20" Type="http://schemas.openxmlformats.org/officeDocument/2006/relationships/hyperlink" Target="https://en.wikipedia.org/wiki/Presidential_Records_Act" TargetMode="External"/><Relationship Id="rId41" Type="http://schemas.openxmlformats.org/officeDocument/2006/relationships/hyperlink" Target="https://openargs.com/oa29-cognitive-dissonanc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13</Pages>
  <Words>4784</Words>
  <Characters>27272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13</cp:revision>
  <dcterms:created xsi:type="dcterms:W3CDTF">2022-08-09T20:27:00Z</dcterms:created>
  <dcterms:modified xsi:type="dcterms:W3CDTF">2022-08-11T21:31:00Z</dcterms:modified>
</cp:coreProperties>
</file>